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bookmarkStart w:id="0" w:name="_Hlk118464607"/>
            <w:bookmarkEnd w:id="0"/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0A07C9">
            <w:pPr>
              <w:pStyle w:val="ECVNameField"/>
            </w:pPr>
            <w:r>
              <w:t>Dragica Stojanović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A07C9">
              <w:rPr>
                <w:noProof/>
                <w:lang w:val="en-US" w:eastAsia="en-US" w:bidi="ar-SA"/>
              </w:rPr>
              <w:t>Batković, Marka Nikolića 45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37B9D">
              <w:t>Navedi b</w:t>
            </w:r>
            <w:r w:rsidR="00774426">
              <w:rPr>
                <w:rStyle w:val="ECVContactDetails"/>
              </w:rPr>
              <w:t xml:space="preserve">r. tel.                   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A01">
              <w:rPr>
                <w:rStyle w:val="ECVContactDetails"/>
              </w:rPr>
              <w:t>065/</w:t>
            </w:r>
            <w:r w:rsidR="000A07C9">
              <w:rPr>
                <w:rStyle w:val="ECVContactDetails"/>
              </w:rPr>
              <w:t>470-444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A07C9">
              <w:t>dragica.stojanovic989@gmail.com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0A07C9">
              <w:rPr>
                <w:rStyle w:val="ECVContactDetails"/>
              </w:rPr>
              <w:t>Ž</w:t>
            </w:r>
          </w:p>
          <w:p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0A07C9">
              <w:rPr>
                <w:rStyle w:val="ECVContactDetails"/>
              </w:rPr>
              <w:t>19</w:t>
            </w:r>
            <w:r w:rsidR="00867579" w:rsidRPr="00192FAB">
              <w:rPr>
                <w:rStyle w:val="ECVContactDetails"/>
              </w:rPr>
              <w:t>/</w:t>
            </w:r>
            <w:r w:rsidR="000A07C9">
              <w:rPr>
                <w:rStyle w:val="ECVContactDetails"/>
              </w:rPr>
              <w:t>11</w:t>
            </w:r>
            <w:r w:rsidR="00867579" w:rsidRPr="00192FAB">
              <w:rPr>
                <w:rStyle w:val="ECVContactDetails"/>
              </w:rPr>
              <w:t>/</w:t>
            </w:r>
            <w:r w:rsidR="00096A01">
              <w:rPr>
                <w:rStyle w:val="ECVContactDetails"/>
              </w:rPr>
              <w:t>19</w:t>
            </w:r>
            <w:r w:rsidR="000A07C9">
              <w:rPr>
                <w:rStyle w:val="ECVContactDetails"/>
              </w:rPr>
              <w:t>89</w:t>
            </w:r>
          </w:p>
          <w:p w:rsidR="00437B9D" w:rsidRPr="00192FAB" w:rsidRDefault="00437B9D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Učesniknaradionicama AGRIPRENEUR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867579">
            <w:pPr>
              <w:pStyle w:val="ECVDate"/>
            </w:pPr>
            <w:r w:rsidRPr="00192FAB">
              <w:t xml:space="preserve"> (</w:t>
            </w:r>
            <w:r w:rsidR="000A07C9">
              <w:t>2018</w:t>
            </w:r>
            <w:r w:rsidR="00C71A6E">
              <w:t xml:space="preserve"> </w:t>
            </w:r>
            <w:r w:rsidRPr="00192FAB">
              <w:t>- )</w:t>
            </w: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7F5822" w:rsidP="002C1D83">
            <w:pPr>
              <w:pStyle w:val="ECVDate"/>
              <w:jc w:val="left"/>
            </w:pPr>
          </w:p>
          <w:p w:rsidR="002C1D83" w:rsidRDefault="002C1D83" w:rsidP="002C1D83">
            <w:pPr>
              <w:pStyle w:val="ECVDate"/>
              <w:jc w:val="left"/>
            </w:pPr>
            <w:r>
              <w:t xml:space="preserve">         </w:t>
            </w:r>
          </w:p>
          <w:p w:rsidR="007F5822" w:rsidRPr="00192FAB" w:rsidRDefault="002C1D83" w:rsidP="002C1D83">
            <w:pPr>
              <w:pStyle w:val="ECVDate"/>
              <w:jc w:val="left"/>
            </w:pPr>
            <w:r>
              <w:t xml:space="preserve">                                    </w:t>
            </w:r>
            <w:r w:rsidR="007F5822" w:rsidRPr="00192FAB">
              <w:t>(</w:t>
            </w:r>
            <w:r w:rsidR="007F5822">
              <w:t>201</w:t>
            </w:r>
            <w:r>
              <w:t>6</w:t>
            </w:r>
            <w:r w:rsidR="007F5822" w:rsidRPr="00192FAB">
              <w:t>-</w:t>
            </w:r>
            <w:r>
              <w:t>2017</w:t>
            </w:r>
            <w:r w:rsidR="007F5822" w:rsidRPr="00192FAB">
              <w:t xml:space="preserve"> )</w:t>
            </w:r>
          </w:p>
        </w:tc>
        <w:tc>
          <w:tcPr>
            <w:tcW w:w="7541" w:type="dxa"/>
            <w:shd w:val="clear" w:color="auto" w:fill="auto"/>
          </w:tcPr>
          <w:p w:rsidR="00867579" w:rsidRPr="00C71A6E" w:rsidRDefault="000A07C9">
            <w:pPr>
              <w:pStyle w:val="ECVSubSectionHeading"/>
              <w:rPr>
                <w:lang w:val="sr-Latn-BA"/>
              </w:rPr>
            </w:pPr>
            <w:r>
              <w:t>Samostalni stručni saradnik za ratarstvo i povrtlarstvo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Default="000A07C9">
            <w:pPr>
              <w:pStyle w:val="ECVOrganisationDetails"/>
            </w:pPr>
            <w:r>
              <w:t>Agrarni fond, Bijeljina</w:t>
            </w:r>
          </w:p>
          <w:p w:rsidR="00C71A6E" w:rsidRPr="00192FAB" w:rsidRDefault="000A07C9" w:rsidP="002C1D83">
            <w:pPr>
              <w:pStyle w:val="ECVOrganisationDetails"/>
            </w:pPr>
            <w:r>
              <w:t xml:space="preserve">Prijem zahtjeva od poljoprivrenih prozvođača, </w:t>
            </w:r>
            <w:r w:rsidR="002C1D83">
              <w:t>pomoć poljoprivrednim proizvođačima pri izradi proekata, terenska posjeta poljoprivrednih proizovođača i rad u komisijama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2C1D83">
            <w:pPr>
              <w:pStyle w:val="ECVSectionBullet"/>
              <w:ind w:left="113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7F5822" w:rsidRDefault="007F5822" w:rsidP="007F5822">
            <w:pPr>
              <w:pStyle w:val="ECVBusinessSectorRow"/>
            </w:pPr>
          </w:p>
          <w:p w:rsidR="007F5822" w:rsidRDefault="007F5822" w:rsidP="007F5822">
            <w:pPr>
              <w:pStyle w:val="ECVBusinessSectorRow"/>
            </w:pPr>
            <w:r>
              <w:t>Poljoprivredna</w:t>
            </w:r>
            <w:r w:rsidR="002C1D83">
              <w:t xml:space="preserve"> </w:t>
            </w:r>
            <w:r>
              <w:t>apoteka (pripravnik – diplomirani</w:t>
            </w:r>
            <w:r w:rsidR="002C1D83">
              <w:t xml:space="preserve"> </w:t>
            </w:r>
            <w:r>
              <w:t>inženjer)</w:t>
            </w:r>
          </w:p>
          <w:p w:rsidR="007F5822" w:rsidRPr="00192FAB" w:rsidRDefault="007F5822" w:rsidP="007F5822">
            <w:pPr>
              <w:pStyle w:val="ECVBusinessSecto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305"/>
        <w:gridCol w:w="6237"/>
      </w:tblGrid>
      <w:tr w:rsidR="00FE233A" w:rsidRPr="00192FAB">
        <w:trPr>
          <w:gridAfter w:val="1"/>
          <w:wAfter w:w="6237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FE233A" w:rsidRPr="00192FAB" w:rsidRDefault="00FE233A">
            <w:pPr>
              <w:pStyle w:val="ECVDate"/>
            </w:pPr>
          </w:p>
        </w:tc>
        <w:tc>
          <w:tcPr>
            <w:tcW w:w="1305" w:type="dxa"/>
            <w:shd w:val="clear" w:color="auto" w:fill="auto"/>
          </w:tcPr>
          <w:p w:rsidR="00FE233A" w:rsidRPr="00192FAB" w:rsidRDefault="00FE233A">
            <w:pPr>
              <w:pStyle w:val="ECVRight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FE233A" w:rsidRDefault="00FE233A">
            <w:pPr>
              <w:pStyle w:val="ECVOrganisationDetails"/>
            </w:pPr>
            <w:r>
              <w:t>Certifikat (potvrda) o sigurnom</w:t>
            </w:r>
            <w:r w:rsidR="002C1D83">
              <w:t xml:space="preserve"> </w:t>
            </w:r>
            <w:r>
              <w:t>postupanju</w:t>
            </w:r>
            <w:r w:rsidR="002C1D83">
              <w:t xml:space="preserve"> </w:t>
            </w:r>
            <w:r>
              <w:t>sa</w:t>
            </w:r>
            <w:r w:rsidR="002C1D83">
              <w:t xml:space="preserve"> </w:t>
            </w:r>
            <w:r>
              <w:t>fitofarmaceutskim</w:t>
            </w:r>
            <w:r w:rsidR="002C1D83">
              <w:t xml:space="preserve"> </w:t>
            </w:r>
            <w:r>
              <w:t>sredstvima (2021) – UNDP BIH</w:t>
            </w:r>
          </w:p>
          <w:p w:rsidR="00867579" w:rsidRPr="00192FAB" w:rsidRDefault="00FE233A">
            <w:pPr>
              <w:pStyle w:val="ECVOrganisationDetails"/>
            </w:pPr>
            <w:r>
              <w:t>Stručni</w:t>
            </w:r>
            <w:r w:rsidR="002C1D83">
              <w:t xml:space="preserve"> </w:t>
            </w:r>
            <w:r>
              <w:t>ispit za rad u ogranima</w:t>
            </w:r>
            <w:r w:rsidR="002C1D83">
              <w:t xml:space="preserve"> </w:t>
            </w:r>
            <w:r>
              <w:t>državne</w:t>
            </w:r>
            <w:r w:rsidR="002C1D83">
              <w:t xml:space="preserve"> uprave (2017</w:t>
            </w:r>
            <w:r>
              <w:t>) -  Agencija za državnu</w:t>
            </w:r>
            <w:r w:rsidR="002C1D83">
              <w:t xml:space="preserve"> </w:t>
            </w:r>
            <w:r>
              <w:t>upravu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A43C71" w:rsidP="002C1D83">
            <w:pPr>
              <w:pStyle w:val="ECVSectionBullet"/>
            </w:pPr>
            <w:r>
              <w:t>Osnovne</w:t>
            </w:r>
            <w:r w:rsidR="002C1D83">
              <w:t xml:space="preserve"> </w:t>
            </w:r>
            <w:r>
              <w:t>akademske</w:t>
            </w:r>
            <w:r w:rsidR="002C1D83">
              <w:t xml:space="preserve"> </w:t>
            </w:r>
            <w:r>
              <w:t>s</w:t>
            </w:r>
            <w:r w:rsidR="002C1D83">
              <w:t>tudije (2009-2015</w:t>
            </w:r>
            <w:r>
              <w:t>)  -Poljoprivredni</w:t>
            </w:r>
            <w:r w:rsidR="00571FE6">
              <w:t xml:space="preserve"> </w:t>
            </w:r>
            <w:r>
              <w:t xml:space="preserve">fakultet Novi Sad 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FF65A7">
            <w:pPr>
              <w:pStyle w:val="ECVSectionDetails"/>
            </w:pPr>
            <w:r>
              <w:t>Srpski</w:t>
            </w:r>
            <w:r w:rsidR="00D435A8">
              <w:t xml:space="preserve"> </w:t>
            </w:r>
            <w:r>
              <w:t>jezik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FF65A7">
            <w:pPr>
              <w:pStyle w:val="ECVLanguageName"/>
            </w:pPr>
            <w:r>
              <w:t>Engleski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430E53">
            <w:pPr>
              <w:pStyle w:val="ECVLanguageCertificate"/>
            </w:pPr>
            <w:r>
              <w:t>Navedinazivsertifikatainivo</w:t>
            </w:r>
            <w:r w:rsidR="00867579" w:rsidRPr="00192FAB">
              <w:t>.</w:t>
            </w:r>
          </w:p>
        </w:tc>
      </w:tr>
      <w:tr w:rsidR="00A43C71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Name"/>
            </w:pPr>
            <w:r>
              <w:t>Njemački</w:t>
            </w:r>
            <w:r w:rsidR="00D435A8">
              <w:t xml:space="preserve"> </w:t>
            </w:r>
            <w:r>
              <w:t>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A43C71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3C71" w:rsidRPr="00192FAB" w:rsidRDefault="00A43C71" w:rsidP="00A43C7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3C71" w:rsidRPr="00192FAB" w:rsidRDefault="00A43C71" w:rsidP="00A43C71">
            <w:pPr>
              <w:pStyle w:val="ECVLanguageCertificate"/>
            </w:pPr>
            <w:r>
              <w:t>Navedinazivsertifikatainivo</w:t>
            </w:r>
            <w:r w:rsidRPr="00192FAB">
              <w:t>.</w:t>
            </w:r>
          </w:p>
        </w:tc>
      </w:tr>
      <w:tr w:rsidR="00A43C71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43C71" w:rsidRPr="00192FAB" w:rsidRDefault="00A43C71" w:rsidP="00A43C71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43C71" w:rsidRPr="00192FAB" w:rsidRDefault="00A43C71" w:rsidP="00A43C71">
            <w:pPr>
              <w:pStyle w:val="ECVLanguageExplanation"/>
            </w:pPr>
            <w:r>
              <w:t>Nivoi</w:t>
            </w:r>
            <w:r w:rsidRPr="00192FAB">
              <w:t xml:space="preserve">: A1/2: </w:t>
            </w:r>
            <w:r>
              <w:t>Osnovnoznanje</w:t>
            </w:r>
            <w:r w:rsidRPr="00192FAB">
              <w:t xml:space="preserve"> - B1/2: </w:t>
            </w:r>
            <w:r>
              <w:t>Nezavisnikorisnik</w:t>
            </w:r>
            <w:r w:rsidRPr="00192FAB">
              <w:t xml:space="preserve"> - C1/2 </w:t>
            </w:r>
            <w:r>
              <w:t>Vještkorisnik</w:t>
            </w:r>
          </w:p>
          <w:p w:rsidR="00A43C71" w:rsidRPr="00192FAB" w:rsidRDefault="00A43C71" w:rsidP="00A43C71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Komunikacijskevještine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177798" w:rsidP="00E8538E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430E53">
              <w:t>obre</w:t>
            </w:r>
            <w:r w:rsidR="00E8538E">
              <w:t xml:space="preserve"> </w:t>
            </w:r>
            <w:r w:rsidR="00430E53">
              <w:t>komunikacijske</w:t>
            </w:r>
            <w:r w:rsidR="00E8538E">
              <w:t xml:space="preserve"> vještine,</w:t>
            </w:r>
            <w:r w:rsidR="001C397C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Organizacijskevještine</w:t>
            </w:r>
          </w:p>
        </w:tc>
        <w:tc>
          <w:tcPr>
            <w:tcW w:w="7542" w:type="dxa"/>
            <w:shd w:val="clear" w:color="auto" w:fill="auto"/>
          </w:tcPr>
          <w:p w:rsidR="00867579" w:rsidRDefault="00E8538E">
            <w:pPr>
              <w:pStyle w:val="ECVSectionBullet"/>
              <w:numPr>
                <w:ilvl w:val="0"/>
                <w:numId w:val="2"/>
              </w:numPr>
            </w:pPr>
            <w:r>
              <w:t xml:space="preserve">Vještine vođenja upravljanja i organizacija poslova, volja za učenje sa drugim i od drugih, želja za konstantnim usavršavanjem, </w:t>
            </w:r>
            <w:r w:rsidR="001C397C">
              <w:t xml:space="preserve">timski rad, </w:t>
            </w:r>
          </w:p>
          <w:p w:rsidR="00E8538E" w:rsidRPr="00192FAB" w:rsidRDefault="00E8538E" w:rsidP="00E8538E">
            <w:pPr>
              <w:pStyle w:val="ECVSectionBullet"/>
              <w:ind w:left="113"/>
            </w:pP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lastRenderedPageBreak/>
              <w:t>Ostaleposlovnev</w:t>
            </w:r>
            <w:r w:rsidR="00430E53">
              <w:t>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1C397C" w:rsidP="001C397C">
            <w:pPr>
              <w:pStyle w:val="ECVSectionBullet"/>
              <w:ind w:left="113"/>
            </w:pPr>
            <w:r>
              <w:t>Iskustvo u planiranju projekata,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Kompjuterskevještine</w:t>
            </w:r>
          </w:p>
        </w:tc>
        <w:tc>
          <w:tcPr>
            <w:tcW w:w="7542" w:type="dxa"/>
            <w:shd w:val="clear" w:color="auto" w:fill="auto"/>
          </w:tcPr>
          <w:p w:rsidR="00DE631A" w:rsidRDefault="00DE631A" w:rsidP="00DE631A">
            <w:pPr>
              <w:pStyle w:val="ECVSectionBullet"/>
            </w:pPr>
          </w:p>
          <w:p w:rsidR="00867579" w:rsidRPr="00192FAB" w:rsidRDefault="00177798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6A6808">
              <w:t>obro vladanje</w:t>
            </w:r>
            <w:r w:rsidR="001C397C">
              <w:t xml:space="preserve"> </w:t>
            </w:r>
            <w:r w:rsidR="006A6808">
              <w:t>sa</w:t>
            </w:r>
            <w:r w:rsidR="00867579" w:rsidRPr="00192FAB">
              <w:t xml:space="preserve"> Microsoft Office™ </w:t>
            </w:r>
            <w:r w:rsidR="006A6808">
              <w:t>alatima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Vozačkadozvola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DE631A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Text"/>
      </w:pPr>
    </w:p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867579" w:rsidRPr="005F483E" w:rsidRDefault="00867579">
      <w:pPr>
        <w:rPr>
          <w:color w:val="365F91" w:themeColor="accent1" w:themeShade="BF"/>
          <w:sz w:val="20"/>
        </w:rPr>
      </w:pPr>
    </w:p>
    <w:p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U nastavkunapiši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io sebi</w:t>
      </w:r>
      <w:r w:rsidRPr="005F483E">
        <w:rPr>
          <w:color w:val="365F91" w:themeColor="accent1" w:themeShade="BF"/>
          <w:sz w:val="20"/>
        </w:rPr>
        <w:t xml:space="preserve"> u narativu. Onakokakoželiš da mi predstavimotebe</w:t>
      </w:r>
      <w:r w:rsidR="005F483E">
        <w:rPr>
          <w:color w:val="365F91" w:themeColor="accent1" w:themeShade="BF"/>
          <w:sz w:val="20"/>
        </w:rPr>
        <w:t>nasajtuprojekta, ukolikobudešjedanodkorisnika</w:t>
      </w:r>
      <w:r w:rsidRPr="005F483E">
        <w:rPr>
          <w:color w:val="365F91" w:themeColor="accent1" w:themeShade="BF"/>
          <w:sz w:val="20"/>
        </w:rPr>
        <w:t xml:space="preserve">!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1C397C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Dragica Stojanović, rođen 19.11.1989</w:t>
            </w:r>
            <w:r w:rsidR="00A43C71">
              <w:rPr>
                <w:color w:val="365F91" w:themeColor="accent1" w:themeShade="BF"/>
                <w:sz w:val="20"/>
              </w:rPr>
              <w:t xml:space="preserve"> godine u Bijeljini.</w:t>
            </w:r>
            <w:r w:rsidR="001B277F">
              <w:rPr>
                <w:color w:val="365F91" w:themeColor="accent1" w:themeShade="BF"/>
                <w:sz w:val="20"/>
              </w:rPr>
              <w:t xml:space="preserve"> Osnovnu i srednju školu završila u Bijeljini. 2009.godine upisala je Poljoprivredni fakultet u Novom Sadu na smijeru fitomedicina. Po završetku osnovnih studija pripravnički staž odradila je u poljoprivrednoj apoteci, kao diplomirani inzenjer poljoprivrede</w:t>
            </w:r>
            <w:r w:rsidR="00DA4268">
              <w:rPr>
                <w:color w:val="365F91" w:themeColor="accent1" w:themeShade="BF"/>
                <w:sz w:val="20"/>
              </w:rPr>
              <w:t xml:space="preserve">, gdje stekla uslove za polaganje državnog ispita. Nakon toga 2018.godine zaposljava se u Agrarni fond na random mjestu samostalnog stručnog saradnika za ratarstvo i povrtlarstvo. Na ovom random mjestu obavlja poslove koji se odnose na  </w:t>
            </w:r>
            <w:r w:rsidR="00665631">
              <w:rPr>
                <w:color w:val="365F91" w:themeColor="accent1" w:themeShade="BF"/>
                <w:sz w:val="20"/>
              </w:rPr>
              <w:t>prijem zahtjeva od poljoprivrednih proizvođača, prati konkurse kod razvojnih programa za investiranje od strane EU</w:t>
            </w:r>
            <w:r w:rsidR="00663F93">
              <w:rPr>
                <w:color w:val="365F91" w:themeColor="accent1" w:themeShade="BF"/>
                <w:sz w:val="20"/>
              </w:rPr>
              <w:t>, saradjuje sa kolegama iz drugih institucija</w:t>
            </w:r>
            <w:r w:rsidR="001B277F">
              <w:rPr>
                <w:color w:val="365F91" w:themeColor="accent1" w:themeShade="BF"/>
                <w:sz w:val="20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 xml:space="preserve"> </w:t>
            </w:r>
            <w:r w:rsidR="00663F93">
              <w:rPr>
                <w:color w:val="365F91" w:themeColor="accent1" w:themeShade="BF"/>
                <w:sz w:val="20"/>
              </w:rPr>
              <w:t>koji se bave naučno istraživačkim radom. Udata, majka dvoje djece.</w:t>
            </w: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  <w:bookmarkStart w:id="1" w:name="_GoBack"/>
            <w:bookmarkEnd w:id="1"/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751A88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21" w:rsidRDefault="00740621">
      <w:r>
        <w:separator/>
      </w:r>
    </w:p>
  </w:endnote>
  <w:endnote w:type="continuationSeparator" w:id="1">
    <w:p w:rsidR="00740621" w:rsidRDefault="0074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521FE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521FE3">
      <w:rPr>
        <w:rFonts w:eastAsia="ArialMT" w:cs="ArialMT"/>
        <w:sz w:val="14"/>
        <w:szCs w:val="14"/>
      </w:rPr>
      <w:fldChar w:fldCharType="separate"/>
    </w:r>
    <w:r w:rsidR="009953AD">
      <w:rPr>
        <w:rFonts w:eastAsia="ArialMT" w:cs="ArialMT"/>
        <w:noProof/>
        <w:sz w:val="14"/>
        <w:szCs w:val="14"/>
      </w:rPr>
      <w:t>2</w:t>
    </w:r>
    <w:r w:rsidR="00521FE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521FE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521FE3">
      <w:rPr>
        <w:rFonts w:eastAsia="ArialMT" w:cs="ArialMT"/>
        <w:sz w:val="14"/>
        <w:szCs w:val="14"/>
      </w:rPr>
      <w:fldChar w:fldCharType="separate"/>
    </w:r>
    <w:r w:rsidR="009953AD">
      <w:rPr>
        <w:rFonts w:eastAsia="ArialMT" w:cs="ArialMT"/>
        <w:noProof/>
        <w:sz w:val="14"/>
        <w:szCs w:val="14"/>
      </w:rPr>
      <w:t>2</w:t>
    </w:r>
    <w:r w:rsidR="00521FE3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521FE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521FE3">
      <w:rPr>
        <w:rFonts w:eastAsia="ArialMT" w:cs="ArialMT"/>
        <w:sz w:val="14"/>
        <w:szCs w:val="14"/>
      </w:rPr>
      <w:fldChar w:fldCharType="separate"/>
    </w:r>
    <w:r w:rsidR="009953AD">
      <w:rPr>
        <w:rFonts w:eastAsia="ArialMT" w:cs="ArialMT"/>
        <w:noProof/>
        <w:sz w:val="14"/>
        <w:szCs w:val="14"/>
      </w:rPr>
      <w:t>1</w:t>
    </w:r>
    <w:r w:rsidR="00521FE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521FE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521FE3">
      <w:rPr>
        <w:rFonts w:eastAsia="ArialMT" w:cs="ArialMT"/>
        <w:sz w:val="14"/>
        <w:szCs w:val="14"/>
      </w:rPr>
      <w:fldChar w:fldCharType="separate"/>
    </w:r>
    <w:r w:rsidR="009953AD">
      <w:rPr>
        <w:rFonts w:eastAsia="ArialMT" w:cs="ArialMT"/>
        <w:noProof/>
        <w:sz w:val="14"/>
        <w:szCs w:val="14"/>
      </w:rPr>
      <w:t>1</w:t>
    </w:r>
    <w:r w:rsidR="00521FE3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21" w:rsidRDefault="00740621">
      <w:r>
        <w:separator/>
      </w:r>
    </w:p>
  </w:footnote>
  <w:footnote w:type="continuationSeparator" w:id="1">
    <w:p w:rsidR="00740621" w:rsidRDefault="00740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0800F6"/>
    <w:rsid w:val="00096A01"/>
    <w:rsid w:val="000A07C9"/>
    <w:rsid w:val="000F4E43"/>
    <w:rsid w:val="001449FF"/>
    <w:rsid w:val="00177798"/>
    <w:rsid w:val="00192FAB"/>
    <w:rsid w:val="001A7923"/>
    <w:rsid w:val="001B277F"/>
    <w:rsid w:val="001C397C"/>
    <w:rsid w:val="00227FCA"/>
    <w:rsid w:val="002C1D83"/>
    <w:rsid w:val="00430E53"/>
    <w:rsid w:val="00437B9D"/>
    <w:rsid w:val="004A1BFB"/>
    <w:rsid w:val="004A2259"/>
    <w:rsid w:val="00514B29"/>
    <w:rsid w:val="00521FE3"/>
    <w:rsid w:val="0054012A"/>
    <w:rsid w:val="00571FE6"/>
    <w:rsid w:val="005F483E"/>
    <w:rsid w:val="00604C22"/>
    <w:rsid w:val="00663F93"/>
    <w:rsid w:val="00665631"/>
    <w:rsid w:val="00686237"/>
    <w:rsid w:val="006A6808"/>
    <w:rsid w:val="00740621"/>
    <w:rsid w:val="00750042"/>
    <w:rsid w:val="00751A88"/>
    <w:rsid w:val="00774426"/>
    <w:rsid w:val="007F5822"/>
    <w:rsid w:val="00867579"/>
    <w:rsid w:val="008C7E2B"/>
    <w:rsid w:val="008D2A6A"/>
    <w:rsid w:val="009953AD"/>
    <w:rsid w:val="009D2172"/>
    <w:rsid w:val="00A43C71"/>
    <w:rsid w:val="00A601C7"/>
    <w:rsid w:val="00AE0563"/>
    <w:rsid w:val="00B63F6C"/>
    <w:rsid w:val="00C71A6E"/>
    <w:rsid w:val="00D435A8"/>
    <w:rsid w:val="00D9767F"/>
    <w:rsid w:val="00DA4268"/>
    <w:rsid w:val="00DE631A"/>
    <w:rsid w:val="00E40F3B"/>
    <w:rsid w:val="00E8538E"/>
    <w:rsid w:val="00ED7674"/>
    <w:rsid w:val="00F713E7"/>
    <w:rsid w:val="00FE233A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A8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751A88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751A8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751A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51A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51A88"/>
  </w:style>
  <w:style w:type="character" w:customStyle="1" w:styleId="Bullets">
    <w:name w:val="Bullets"/>
    <w:rsid w:val="00751A88"/>
    <w:rPr>
      <w:rFonts w:ascii="OpenSymbol" w:eastAsia="OpenSymbol" w:hAnsi="OpenSymbol" w:cs="OpenSymbol"/>
    </w:rPr>
  </w:style>
  <w:style w:type="character" w:styleId="LineNumber">
    <w:name w:val="line number"/>
    <w:rsid w:val="00751A88"/>
  </w:style>
  <w:style w:type="character" w:styleId="Hyperlink">
    <w:name w:val="Hyperlink"/>
    <w:rsid w:val="00751A88"/>
    <w:rPr>
      <w:color w:val="000080"/>
      <w:u w:val="single"/>
    </w:rPr>
  </w:style>
  <w:style w:type="character" w:customStyle="1" w:styleId="ECVInternetLink">
    <w:name w:val="_ECV_InternetLink"/>
    <w:rsid w:val="00751A8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51A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751A88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751A88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751A88"/>
    <w:pPr>
      <w:spacing w:line="100" w:lineRule="atLeast"/>
    </w:pPr>
  </w:style>
  <w:style w:type="paragraph" w:styleId="List">
    <w:name w:val="List"/>
    <w:basedOn w:val="BodyText"/>
    <w:rsid w:val="00751A88"/>
  </w:style>
  <w:style w:type="paragraph" w:styleId="Caption">
    <w:name w:val="caption"/>
    <w:basedOn w:val="Normal"/>
    <w:qFormat/>
    <w:rsid w:val="00751A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51A88"/>
    <w:pPr>
      <w:suppressLineNumbers/>
    </w:pPr>
  </w:style>
  <w:style w:type="paragraph" w:customStyle="1" w:styleId="TableContents">
    <w:name w:val="Table Contents"/>
    <w:basedOn w:val="Normal"/>
    <w:rsid w:val="00751A88"/>
    <w:pPr>
      <w:suppressLineNumbers/>
    </w:pPr>
  </w:style>
  <w:style w:type="paragraph" w:customStyle="1" w:styleId="TableHeading">
    <w:name w:val="Table Heading"/>
    <w:basedOn w:val="TableContents"/>
    <w:rsid w:val="00751A8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51A8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51A88"/>
    <w:rPr>
      <w:color w:val="404040"/>
      <w:sz w:val="20"/>
    </w:rPr>
  </w:style>
  <w:style w:type="paragraph" w:customStyle="1" w:styleId="ECVRightColumn">
    <w:name w:val="_ECV_RightColumn"/>
    <w:basedOn w:val="TableContents"/>
    <w:rsid w:val="00751A8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51A8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51A8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751A8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751A8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51A8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751A8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51A88"/>
  </w:style>
  <w:style w:type="paragraph" w:customStyle="1" w:styleId="Table">
    <w:name w:val="Table"/>
    <w:basedOn w:val="Caption"/>
    <w:rsid w:val="00751A88"/>
  </w:style>
  <w:style w:type="paragraph" w:customStyle="1" w:styleId="ECVSubSectionHeading">
    <w:name w:val="_ECV_SubSectionHeading"/>
    <w:basedOn w:val="ECVRightColumn"/>
    <w:rsid w:val="00751A8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51A8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51A8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751A88"/>
    <w:pPr>
      <w:spacing w:before="0"/>
    </w:pPr>
  </w:style>
  <w:style w:type="paragraph" w:customStyle="1" w:styleId="ECVHeadingBullet">
    <w:name w:val="_ECV_HeadingBullet"/>
    <w:basedOn w:val="ECVLeftHeading"/>
    <w:rsid w:val="00751A88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751A88"/>
    <w:pPr>
      <w:spacing w:before="0" w:line="100" w:lineRule="atLeast"/>
    </w:pPr>
  </w:style>
  <w:style w:type="paragraph" w:customStyle="1" w:styleId="CVMajor">
    <w:name w:val="CV Major"/>
    <w:basedOn w:val="Normal"/>
    <w:rsid w:val="00751A8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51A8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751A8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51A88"/>
    <w:rPr>
      <w:color w:val="17ACE6"/>
    </w:rPr>
  </w:style>
  <w:style w:type="paragraph" w:styleId="Header">
    <w:name w:val="header"/>
    <w:basedOn w:val="Normal"/>
    <w:rsid w:val="00751A8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751A88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751A8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51A88"/>
  </w:style>
  <w:style w:type="paragraph" w:customStyle="1" w:styleId="ECVLeftDetails">
    <w:name w:val="_ECV_LeftDetails"/>
    <w:basedOn w:val="ECVLeftHeading"/>
    <w:rsid w:val="00751A88"/>
    <w:pPr>
      <w:spacing w:before="23"/>
    </w:pPr>
    <w:rPr>
      <w:caps w:val="0"/>
    </w:rPr>
  </w:style>
  <w:style w:type="paragraph" w:styleId="Footer">
    <w:name w:val="footer"/>
    <w:basedOn w:val="Normal"/>
    <w:rsid w:val="00751A8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51A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51A8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51A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51A8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751A8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751A88"/>
    <w:rPr>
      <w:u w:val="single"/>
    </w:rPr>
  </w:style>
  <w:style w:type="paragraph" w:customStyle="1" w:styleId="ECVText">
    <w:name w:val="_ECV_Text"/>
    <w:basedOn w:val="BodyText"/>
    <w:rsid w:val="00751A88"/>
  </w:style>
  <w:style w:type="paragraph" w:customStyle="1" w:styleId="ECVBusinessSector">
    <w:name w:val="_ECV_BusinessSector"/>
    <w:basedOn w:val="ECVOrganisationDetails"/>
    <w:rsid w:val="00751A88"/>
    <w:pPr>
      <w:spacing w:before="113" w:after="0"/>
    </w:pPr>
  </w:style>
  <w:style w:type="paragraph" w:customStyle="1" w:styleId="ECVLanguageName">
    <w:name w:val="_ECV_LanguageName"/>
    <w:basedOn w:val="ECVLanguageCertificate"/>
    <w:rsid w:val="00751A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51A88"/>
    <w:pPr>
      <w:spacing w:before="57"/>
    </w:pPr>
  </w:style>
  <w:style w:type="paragraph" w:customStyle="1" w:styleId="ECVOccupationalFieldHeading">
    <w:name w:val="_ECV_OccupationalFieldHeading"/>
    <w:basedOn w:val="ECVLeftHeading"/>
    <w:rsid w:val="00751A88"/>
    <w:pPr>
      <w:spacing w:before="57"/>
    </w:pPr>
  </w:style>
  <w:style w:type="paragraph" w:customStyle="1" w:styleId="ECVGenderRow">
    <w:name w:val="_ECV_GenderRow"/>
    <w:basedOn w:val="Normal"/>
    <w:rsid w:val="00751A8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751A8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751A88"/>
  </w:style>
  <w:style w:type="paragraph" w:customStyle="1" w:styleId="ECVBusinessSectorRow">
    <w:name w:val="_ECV_BusinessSectorRow"/>
    <w:basedOn w:val="Normal"/>
    <w:rsid w:val="00751A88"/>
  </w:style>
  <w:style w:type="paragraph" w:customStyle="1" w:styleId="ECVBlueBox">
    <w:name w:val="_ECV_BlueBox"/>
    <w:basedOn w:val="ECVNarrowSpacing"/>
    <w:rsid w:val="00751A8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751A88"/>
  </w:style>
  <w:style w:type="paragraph" w:customStyle="1" w:styleId="ESPText">
    <w:name w:val="_ESP_Text"/>
    <w:basedOn w:val="ECVText"/>
    <w:rsid w:val="00751A88"/>
  </w:style>
  <w:style w:type="paragraph" w:customStyle="1" w:styleId="ESPHeading">
    <w:name w:val="_ESP_Heading"/>
    <w:basedOn w:val="ESPText"/>
    <w:rsid w:val="00751A8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751A8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751A8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51A88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7C9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C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C79E-DDFC-444B-9D62-EB964C20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2</cp:revision>
  <cp:lastPrinted>1900-12-31T23:00:00Z</cp:lastPrinted>
  <dcterms:created xsi:type="dcterms:W3CDTF">2022-11-11T10:35:00Z</dcterms:created>
  <dcterms:modified xsi:type="dcterms:W3CDTF">2022-11-11T10:35:00Z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