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bookmarkStart w:id="0" w:name="_Hlk118464607"/>
            <w:bookmarkEnd w:id="0"/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331654">
            <w:pPr>
              <w:pStyle w:val="ECVNameField"/>
            </w:pPr>
            <w:r>
              <w:t>Bojana Cvijetinović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331654">
              <w:rPr>
                <w:noProof/>
                <w:lang w:val="en-US" w:eastAsia="en-US" w:bidi="ar-SA"/>
              </w:rPr>
              <w:t>Velika Obarska,br.3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37B9D">
              <w:t>Navedi b</w:t>
            </w:r>
            <w:r w:rsidR="00774426">
              <w:rPr>
                <w:rStyle w:val="ECVContactDetails"/>
              </w:rPr>
              <w:t xml:space="preserve">r. tel.                   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A01">
              <w:rPr>
                <w:rStyle w:val="ECVContactDetails"/>
              </w:rPr>
              <w:t>065/</w:t>
            </w:r>
            <w:r w:rsidR="00331654">
              <w:rPr>
                <w:rStyle w:val="ECVContactDetails"/>
              </w:rPr>
              <w:t>214-188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331654">
              <w:t>cvijetinovicbojana1</w:t>
            </w:r>
            <w:r w:rsidR="00096A01">
              <w:t>@gmail.com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331654">
              <w:rPr>
                <w:rStyle w:val="ECVContactDetails"/>
              </w:rPr>
              <w:t>Ž</w:t>
            </w:r>
          </w:p>
          <w:p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331654">
              <w:rPr>
                <w:rStyle w:val="ECVContactDetails"/>
              </w:rPr>
              <w:t>28</w:t>
            </w:r>
            <w:r w:rsidR="00867579" w:rsidRPr="00192FAB">
              <w:rPr>
                <w:rStyle w:val="ECVContactDetails"/>
              </w:rPr>
              <w:t>/</w:t>
            </w:r>
            <w:r w:rsidR="00331654">
              <w:rPr>
                <w:rStyle w:val="ECVContactDetails"/>
              </w:rPr>
              <w:t>05</w:t>
            </w:r>
            <w:r w:rsidR="00867579" w:rsidRPr="00192FAB">
              <w:rPr>
                <w:rStyle w:val="ECVContactDetails"/>
              </w:rPr>
              <w:t>/</w:t>
            </w:r>
            <w:r w:rsidR="00096A01">
              <w:rPr>
                <w:rStyle w:val="ECVContactDetails"/>
              </w:rPr>
              <w:t>199</w:t>
            </w:r>
            <w:r w:rsidR="00331654">
              <w:rPr>
                <w:rStyle w:val="ECVContactDetails"/>
              </w:rPr>
              <w:t>7</w:t>
            </w:r>
          </w:p>
          <w:p w:rsidR="00437B9D" w:rsidRPr="00192FAB" w:rsidRDefault="00437B9D">
            <w:pPr>
              <w:pStyle w:val="ECVGende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Učesniknaradionicama AGRIPRENEUR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</w:tblGrid>
      <w:tr w:rsidR="00331654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331654" w:rsidRPr="00192FAB" w:rsidRDefault="00331654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Default="00867579">
            <w:pPr>
              <w:pStyle w:val="ECVDate"/>
            </w:pPr>
            <w:r w:rsidRPr="00192FAB">
              <w:t xml:space="preserve"> (</w:t>
            </w:r>
            <w:r w:rsidR="00331654">
              <w:t>2022</w:t>
            </w:r>
            <w:r w:rsidR="00C71A6E">
              <w:t xml:space="preserve"> </w:t>
            </w:r>
            <w:r w:rsidRPr="00192FAB">
              <w:t>- )</w:t>
            </w: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7F5822">
            <w:pPr>
              <w:pStyle w:val="ECVDate"/>
            </w:pPr>
          </w:p>
          <w:p w:rsidR="007F5822" w:rsidRDefault="0093189F">
            <w:pPr>
              <w:pStyle w:val="ECVDate"/>
            </w:pPr>
            <w:r w:rsidRPr="00192FAB">
              <w:t>(</w:t>
            </w:r>
            <w:r>
              <w:t>2021</w:t>
            </w:r>
            <w:r w:rsidRPr="00192FAB">
              <w:t>-</w:t>
            </w:r>
            <w:r>
              <w:t>2022</w:t>
            </w:r>
            <w:r w:rsidRPr="00192FAB">
              <w:t>)</w:t>
            </w:r>
          </w:p>
          <w:p w:rsidR="007F5822" w:rsidRPr="00192FAB" w:rsidRDefault="007F5822" w:rsidP="0093189F">
            <w:pPr>
              <w:pStyle w:val="ECVDate"/>
              <w:jc w:val="left"/>
            </w:pPr>
          </w:p>
        </w:tc>
        <w:tc>
          <w:tcPr>
            <w:tcW w:w="7541" w:type="dxa"/>
            <w:shd w:val="clear" w:color="auto" w:fill="auto"/>
          </w:tcPr>
          <w:p w:rsidR="00867579" w:rsidRPr="00C71A6E" w:rsidRDefault="00331654">
            <w:pPr>
              <w:pStyle w:val="ECVSubSectionHeading"/>
              <w:rPr>
                <w:lang w:val="sr-Latn-BA"/>
              </w:rPr>
            </w:pPr>
            <w:r>
              <w:t xml:space="preserve">Samostalni </w:t>
            </w:r>
            <w:r w:rsidR="00C71A6E">
              <w:rPr>
                <w:lang w:val="sr-Latn-BA"/>
              </w:rPr>
              <w:t>stručni</w:t>
            </w:r>
            <w:r>
              <w:rPr>
                <w:lang w:val="sr-Latn-BA"/>
              </w:rPr>
              <w:t xml:space="preserve"> saradnik za voćarstvo i vinograda</w:t>
            </w:r>
            <w:r w:rsidR="00672633">
              <w:rPr>
                <w:lang w:val="sr-Latn-BA"/>
              </w:rPr>
              <w:t>rstvo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C71A6E" w:rsidRPr="00192FAB" w:rsidRDefault="00672633">
            <w:pPr>
              <w:pStyle w:val="ECVOrganisationDetails"/>
            </w:pPr>
            <w:r>
              <w:t>Agrarni Fond, grad Bijeljina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E6325B">
            <w:pPr>
              <w:pStyle w:val="ECVSectionBullet"/>
              <w:numPr>
                <w:ilvl w:val="0"/>
                <w:numId w:val="2"/>
              </w:numPr>
            </w:pPr>
            <w:r>
              <w:t>Prijem zahtjeva od poljoprivrednih proizvođača, terenska posjeta poljoprivrednim proizvođačima, k</w:t>
            </w:r>
            <w:r w:rsidR="0093189F">
              <w:t xml:space="preserve">omisije predviđene pravilnikom, </w:t>
            </w:r>
            <w:r>
              <w:t>pomoć poljoprivrednim proizvođačima pri izradi projektima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93189F" w:rsidRDefault="0093189F" w:rsidP="007F5822">
            <w:pPr>
              <w:pStyle w:val="ECVBusinessSectorRow"/>
            </w:pPr>
          </w:p>
          <w:p w:rsidR="0093189F" w:rsidRDefault="0093189F" w:rsidP="007F5822">
            <w:pPr>
              <w:pStyle w:val="ECVBusinessSectorRow"/>
            </w:pPr>
          </w:p>
          <w:p w:rsidR="00867579" w:rsidRDefault="00672633" w:rsidP="007F5822">
            <w:pPr>
              <w:pStyle w:val="ECVBusinessSectorRow"/>
            </w:pPr>
            <w:r>
              <w:t>Agrarni Fond</w:t>
            </w:r>
            <w:r w:rsidR="007F5822">
              <w:t xml:space="preserve"> (pripravnik – diplomirani</w:t>
            </w:r>
            <w:r w:rsidR="00E6325B">
              <w:t xml:space="preserve"> </w:t>
            </w:r>
            <w:r w:rsidR="007F5822">
              <w:t>inženjer)</w:t>
            </w:r>
          </w:p>
          <w:p w:rsidR="007F5822" w:rsidRDefault="007F5822" w:rsidP="007F5822">
            <w:pPr>
              <w:pStyle w:val="ECVBusinessSectorRow"/>
            </w:pPr>
          </w:p>
          <w:p w:rsidR="007F5822" w:rsidRPr="00192FAB" w:rsidRDefault="007F5822" w:rsidP="007F5822">
            <w:pPr>
              <w:pStyle w:val="ECVBusinessSectorRow"/>
            </w:pP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305"/>
        <w:gridCol w:w="6237"/>
      </w:tblGrid>
      <w:tr w:rsidR="00FE233A" w:rsidRPr="00192FAB">
        <w:trPr>
          <w:gridAfter w:val="1"/>
          <w:wAfter w:w="6237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FE233A" w:rsidRPr="00192FAB" w:rsidRDefault="00FE233A">
            <w:pPr>
              <w:pStyle w:val="ECVDate"/>
            </w:pPr>
          </w:p>
        </w:tc>
        <w:tc>
          <w:tcPr>
            <w:tcW w:w="1305" w:type="dxa"/>
            <w:shd w:val="clear" w:color="auto" w:fill="auto"/>
          </w:tcPr>
          <w:p w:rsidR="00FE233A" w:rsidRPr="00192FAB" w:rsidRDefault="00FE233A">
            <w:pPr>
              <w:pStyle w:val="ECVRightHeading"/>
            </w:pP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FE233A" w:rsidRDefault="00FE233A">
            <w:pPr>
              <w:pStyle w:val="ECVOrganisationDetails"/>
            </w:pPr>
            <w:r>
              <w:t>Certifikat (potvrda) o sigurnom</w:t>
            </w:r>
            <w:r w:rsidR="0093189F">
              <w:t xml:space="preserve"> </w:t>
            </w:r>
            <w:r>
              <w:t>postupanju</w:t>
            </w:r>
            <w:r w:rsidR="0093189F">
              <w:t xml:space="preserve"> </w:t>
            </w:r>
            <w:r>
              <w:t>sa</w:t>
            </w:r>
            <w:r w:rsidR="0093189F">
              <w:t xml:space="preserve"> </w:t>
            </w:r>
            <w:r>
              <w:t>fitofarmaceutskim</w:t>
            </w:r>
            <w:r w:rsidR="0093189F">
              <w:t xml:space="preserve"> </w:t>
            </w:r>
            <w:r>
              <w:t>sredstvima (2021) – UNDP BIH</w:t>
            </w:r>
          </w:p>
          <w:p w:rsidR="00867579" w:rsidRPr="00192FAB" w:rsidRDefault="0093189F">
            <w:pPr>
              <w:pStyle w:val="ECVOrganisationDetails"/>
            </w:pPr>
            <w:r>
              <w:t>Certifikat (potvrda) o instrumentima za identifikaciju, pripremu i provođenje razvojnim projektima (2022) – Razvojna Agencija, grad Bijeljina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93189F" w:rsidP="00A43C71">
            <w:pPr>
              <w:pStyle w:val="ECVSectionBullet"/>
            </w:pPr>
            <w:r>
              <w:t>Osnovneakademskestudije (2016-2021</w:t>
            </w:r>
            <w:r w:rsidR="00A43C71">
              <w:t>)  -Poljoprivredni</w:t>
            </w:r>
            <w:r>
              <w:t xml:space="preserve"> </w:t>
            </w:r>
            <w:r w:rsidR="00A43C71">
              <w:t>fakultet</w:t>
            </w:r>
            <w:r>
              <w:t xml:space="preserve"> Istočno Sarajevo, odjeljenje Bijeljina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FF65A7">
            <w:pPr>
              <w:pStyle w:val="ECVSectionDetails"/>
            </w:pPr>
            <w:r>
              <w:t>Srpskijezik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FF65A7">
            <w:pPr>
              <w:pStyle w:val="ECVLanguageName"/>
            </w:pPr>
            <w:r>
              <w:t>Engleski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3189F">
              <w:rPr>
                <w:caps w:val="0"/>
              </w:rPr>
              <w:t>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93189F">
              <w:rPr>
                <w:caps w:val="0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FF65A7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430E53">
            <w:pPr>
              <w:pStyle w:val="ECVLanguageCertificate"/>
            </w:pPr>
            <w:r>
              <w:t>Navedinazivsertifikatainivo</w:t>
            </w:r>
            <w:r w:rsidR="00867579" w:rsidRPr="00192FAB">
              <w:t>.</w:t>
            </w:r>
          </w:p>
        </w:tc>
      </w:tr>
      <w:tr w:rsidR="00A43C71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Name"/>
            </w:pPr>
            <w:r>
              <w:t>Njemačkijezik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3C71" w:rsidRPr="00192FAB" w:rsidRDefault="00A43C71" w:rsidP="00A43C71">
            <w:pPr>
              <w:pStyle w:val="ECVLanguageLevel"/>
            </w:pPr>
            <w:r>
              <w:rPr>
                <w:caps w:val="0"/>
              </w:rPr>
              <w:t>A1</w:t>
            </w:r>
          </w:p>
        </w:tc>
      </w:tr>
      <w:tr w:rsidR="00A43C71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A43C71" w:rsidRPr="00192FAB" w:rsidRDefault="00A43C71" w:rsidP="00A43C71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A43C71" w:rsidRPr="00192FAB" w:rsidRDefault="00A43C71" w:rsidP="00A43C71">
            <w:pPr>
              <w:pStyle w:val="ECVLanguageCertificate"/>
            </w:pPr>
            <w:r>
              <w:t>Navedinazivsertifikatainivo</w:t>
            </w:r>
            <w:r w:rsidRPr="00192FAB">
              <w:t>.</w:t>
            </w:r>
          </w:p>
        </w:tc>
      </w:tr>
      <w:tr w:rsidR="00A43C71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43C71" w:rsidRPr="00192FAB" w:rsidRDefault="00A43C71" w:rsidP="00A43C71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43C71" w:rsidRPr="00192FAB" w:rsidRDefault="00A43C71" w:rsidP="00A43C71">
            <w:pPr>
              <w:pStyle w:val="ECVLanguageExplanation"/>
            </w:pPr>
            <w:r>
              <w:t>Nivoi</w:t>
            </w:r>
            <w:r w:rsidRPr="00192FAB">
              <w:t xml:space="preserve">: A1/2: </w:t>
            </w:r>
            <w:r>
              <w:t>Osnovnoznanje</w:t>
            </w:r>
            <w:r w:rsidRPr="00192FAB">
              <w:t xml:space="preserve"> - B1/2: </w:t>
            </w:r>
            <w:r>
              <w:t>Nezavisnikorisnik</w:t>
            </w:r>
            <w:r w:rsidRPr="00192FAB">
              <w:t xml:space="preserve"> - C1/2 </w:t>
            </w:r>
            <w:r>
              <w:t>Vještkorisnik</w:t>
            </w:r>
          </w:p>
          <w:p w:rsidR="00A43C71" w:rsidRPr="00192FAB" w:rsidRDefault="00A43C71" w:rsidP="00A43C71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Komunikacijskevještine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177798" w:rsidP="00601948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430E53">
              <w:t>obre</w:t>
            </w:r>
            <w:r w:rsidR="00964127">
              <w:t xml:space="preserve"> </w:t>
            </w:r>
            <w:r w:rsidR="00430E53">
              <w:t>komunikacijske</w:t>
            </w:r>
            <w:r w:rsidR="00964127">
              <w:t xml:space="preserve"> </w:t>
            </w:r>
            <w:r w:rsidR="00430E53">
              <w:t>vještine</w:t>
            </w:r>
            <w:r w:rsidR="00601948">
              <w:t xml:space="preserve"> pružanjem informacija vezane za razne vrste posticaja</w:t>
            </w:r>
            <w:r w:rsidR="00FF65A7">
              <w:t>,</w:t>
            </w:r>
            <w:r w:rsidR="00601948">
              <w:t xml:space="preserve"> brzo rješavanje nastalih problema</w:t>
            </w:r>
            <w:r w:rsidR="0059607B">
              <w:t>.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59607B">
            <w:pPr>
              <w:pStyle w:val="ECVSectionBullet"/>
              <w:numPr>
                <w:ilvl w:val="0"/>
                <w:numId w:val="2"/>
              </w:numPr>
            </w:pPr>
            <w:r>
              <w:t>Timski rad, želja za napredovanjem.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lastRenderedPageBreak/>
              <w:t>Ostaleposlovnev</w:t>
            </w:r>
            <w:r w:rsidR="00430E53">
              <w:t>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601948">
            <w:pPr>
              <w:pStyle w:val="ECVSectionBullet"/>
              <w:numPr>
                <w:ilvl w:val="0"/>
                <w:numId w:val="2"/>
              </w:numPr>
            </w:pPr>
            <w:r>
              <w:t>Iskustvo u planiranju projekata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Kompjuterskevještine</w:t>
            </w:r>
          </w:p>
        </w:tc>
        <w:tc>
          <w:tcPr>
            <w:tcW w:w="7542" w:type="dxa"/>
            <w:shd w:val="clear" w:color="auto" w:fill="auto"/>
          </w:tcPr>
          <w:p w:rsidR="00DE631A" w:rsidRDefault="00DE631A" w:rsidP="00DE631A">
            <w:pPr>
              <w:pStyle w:val="ECVSectionBullet"/>
            </w:pPr>
          </w:p>
          <w:p w:rsidR="00867579" w:rsidRPr="00192FAB" w:rsidRDefault="00177798">
            <w:pPr>
              <w:pStyle w:val="ECVSectionBullet"/>
              <w:numPr>
                <w:ilvl w:val="0"/>
                <w:numId w:val="2"/>
              </w:numPr>
            </w:pPr>
            <w:r>
              <w:t>D</w:t>
            </w:r>
            <w:r w:rsidR="006A6808">
              <w:t>obro vladanjesa</w:t>
            </w:r>
            <w:r w:rsidR="00867579" w:rsidRPr="00192FAB">
              <w:t xml:space="preserve"> Microsoft Office™ </w:t>
            </w:r>
            <w:r w:rsidR="006A6808">
              <w:t>alatima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Vozačkadozvola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DE631A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Text"/>
      </w:pPr>
    </w:p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867579" w:rsidRPr="005F483E" w:rsidRDefault="00867579">
      <w:pPr>
        <w:rPr>
          <w:color w:val="365F91" w:themeColor="accent1" w:themeShade="BF"/>
          <w:sz w:val="20"/>
        </w:rPr>
      </w:pPr>
    </w:p>
    <w:p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U nastavkunapiši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io sebi</w:t>
      </w:r>
      <w:r w:rsidRPr="005F483E">
        <w:rPr>
          <w:color w:val="365F91" w:themeColor="accent1" w:themeShade="BF"/>
          <w:sz w:val="20"/>
        </w:rPr>
        <w:t xml:space="preserve"> u narativu. Onakokakoželiš da mi predstavimotebe</w:t>
      </w:r>
      <w:r w:rsidR="005F483E">
        <w:rPr>
          <w:color w:val="365F91" w:themeColor="accent1" w:themeShade="BF"/>
          <w:sz w:val="20"/>
        </w:rPr>
        <w:t>nasajtuprojekta, ukolikobudešjedanodkorisnika</w:t>
      </w:r>
      <w:r w:rsidRPr="005F483E">
        <w:rPr>
          <w:color w:val="365F91" w:themeColor="accent1" w:themeShade="BF"/>
          <w:sz w:val="20"/>
        </w:rPr>
        <w:t xml:space="preserve">!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964127" w:rsidRDefault="0093189F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Bojana Cvijetinović</w:t>
            </w:r>
            <w:r w:rsidR="00A43C71">
              <w:rPr>
                <w:color w:val="365F91" w:themeColor="accent1" w:themeShade="BF"/>
                <w:sz w:val="20"/>
              </w:rPr>
              <w:t>, rođen</w:t>
            </w:r>
            <w:r>
              <w:rPr>
                <w:color w:val="365F91" w:themeColor="accent1" w:themeShade="BF"/>
                <w:sz w:val="20"/>
              </w:rPr>
              <w:t>a 28.05.1997</w:t>
            </w:r>
            <w:r w:rsidR="00A43C71">
              <w:rPr>
                <w:color w:val="365F91" w:themeColor="accent1" w:themeShade="BF"/>
                <w:sz w:val="20"/>
              </w:rPr>
              <w:t xml:space="preserve"> godine u Bijelji</w:t>
            </w:r>
            <w:r w:rsidR="001B52BA">
              <w:rPr>
                <w:color w:val="365F91" w:themeColor="accent1" w:themeShade="BF"/>
                <w:sz w:val="20"/>
              </w:rPr>
              <w:t xml:space="preserve">ni. </w:t>
            </w:r>
            <w:r w:rsidR="00964127">
              <w:rPr>
                <w:color w:val="365F91" w:themeColor="accent1" w:themeShade="BF"/>
                <w:sz w:val="20"/>
              </w:rPr>
              <w:t>Osnovnu i srednju školu  završila je u Bijelji</w:t>
            </w:r>
            <w:r w:rsidR="00153EBD">
              <w:rPr>
                <w:color w:val="365F91" w:themeColor="accent1" w:themeShade="BF"/>
                <w:sz w:val="20"/>
              </w:rPr>
              <w:t xml:space="preserve">ni. Nakon toga </w:t>
            </w:r>
            <w:r w:rsidR="00964127">
              <w:rPr>
                <w:color w:val="365F91" w:themeColor="accent1" w:themeShade="BF"/>
                <w:sz w:val="20"/>
              </w:rPr>
              <w:t>2016</w:t>
            </w:r>
            <w:r w:rsidR="00A43C71">
              <w:rPr>
                <w:color w:val="365F91" w:themeColor="accent1" w:themeShade="BF"/>
                <w:sz w:val="20"/>
              </w:rPr>
              <w:t xml:space="preserve">. </w:t>
            </w:r>
            <w:r w:rsidR="00153EBD">
              <w:rPr>
                <w:color w:val="365F91" w:themeColor="accent1" w:themeShade="BF"/>
                <w:sz w:val="20"/>
              </w:rPr>
              <w:t>g</w:t>
            </w:r>
            <w:r w:rsidR="00A43C71">
              <w:rPr>
                <w:color w:val="365F91" w:themeColor="accent1" w:themeShade="BF"/>
                <w:sz w:val="20"/>
              </w:rPr>
              <w:t>odine</w:t>
            </w:r>
            <w:r w:rsidR="00964127">
              <w:rPr>
                <w:color w:val="365F91" w:themeColor="accent1" w:themeShade="BF"/>
                <w:sz w:val="20"/>
              </w:rPr>
              <w:t xml:space="preserve"> upisala</w:t>
            </w:r>
            <w:r w:rsidR="00A43C71">
              <w:rPr>
                <w:color w:val="365F91" w:themeColor="accent1" w:themeShade="BF"/>
                <w:sz w:val="20"/>
              </w:rPr>
              <w:t xml:space="preserve"> je Poljoprivredn</w:t>
            </w:r>
            <w:r w:rsidR="00964127">
              <w:rPr>
                <w:color w:val="365F91" w:themeColor="accent1" w:themeShade="BF"/>
                <w:sz w:val="20"/>
              </w:rPr>
              <w:t xml:space="preserve">i </w:t>
            </w:r>
            <w:r w:rsidR="00A43C71">
              <w:rPr>
                <w:color w:val="365F91" w:themeColor="accent1" w:themeShade="BF"/>
                <w:sz w:val="20"/>
              </w:rPr>
              <w:t>fakultet</w:t>
            </w:r>
            <w:r w:rsidR="00964127">
              <w:rPr>
                <w:color w:val="365F91" w:themeColor="accent1" w:themeShade="BF"/>
                <w:sz w:val="20"/>
              </w:rPr>
              <w:t xml:space="preserve"> Istočno Sarajevo u Bijeljini, smjer opšti. Nakon završenih osnovnih studija</w:t>
            </w:r>
            <w:r w:rsidR="0059607B">
              <w:rPr>
                <w:color w:val="365F91" w:themeColor="accent1" w:themeShade="BF"/>
                <w:sz w:val="20"/>
              </w:rPr>
              <w:t xml:space="preserve"> </w:t>
            </w:r>
            <w:r w:rsidR="00153EBD">
              <w:rPr>
                <w:color w:val="365F91" w:themeColor="accent1" w:themeShade="BF"/>
                <w:sz w:val="20"/>
              </w:rPr>
              <w:t>pripravnički odrađuje</w:t>
            </w:r>
            <w:r w:rsidR="0059607B">
              <w:rPr>
                <w:color w:val="365F91" w:themeColor="accent1" w:themeShade="BF"/>
                <w:sz w:val="20"/>
              </w:rPr>
              <w:t xml:space="preserve"> u Agrarnom Fondu, </w:t>
            </w:r>
            <w:r w:rsidR="00F250EA">
              <w:rPr>
                <w:color w:val="365F91" w:themeColor="accent1" w:themeShade="BF"/>
                <w:sz w:val="20"/>
              </w:rPr>
              <w:t xml:space="preserve">nakon toga je primaju u radni odnos kao </w:t>
            </w:r>
            <w:r w:rsidR="0059607B">
              <w:rPr>
                <w:color w:val="365F91" w:themeColor="accent1" w:themeShade="BF"/>
                <w:sz w:val="20"/>
              </w:rPr>
              <w:t>samostalni stručni saradnik za vočarstvo i vinogradarstvo. Na tom radnom mjestu obavlja poslove koji se odnose</w:t>
            </w:r>
            <w:r w:rsidR="001B52BA">
              <w:rPr>
                <w:color w:val="365F91" w:themeColor="accent1" w:themeShade="BF"/>
                <w:sz w:val="20"/>
              </w:rPr>
              <w:t xml:space="preserve"> na</w:t>
            </w:r>
            <w:r w:rsidR="0059607B">
              <w:rPr>
                <w:color w:val="365F91" w:themeColor="accent1" w:themeShade="BF"/>
                <w:sz w:val="20"/>
              </w:rPr>
              <w:t xml:space="preserve"> </w:t>
            </w:r>
            <w:r w:rsidR="00153EBD">
              <w:rPr>
                <w:color w:val="365F91" w:themeColor="accent1" w:themeShade="BF"/>
                <w:sz w:val="20"/>
              </w:rPr>
              <w:t>administrativne pomoći poljoprivrednim proizvođačima tokom podnošenja zahtjeva za razne vrste podsticaja predviđene pravilnikom</w:t>
            </w:r>
            <w:r w:rsidR="00F250EA">
              <w:rPr>
                <w:color w:val="365F91" w:themeColor="accent1" w:themeShade="BF"/>
                <w:sz w:val="20"/>
              </w:rPr>
              <w:t xml:space="preserve">, terenska posjeta poljoprivrednim </w:t>
            </w:r>
            <w:r w:rsidR="00202977">
              <w:rPr>
                <w:color w:val="365F91" w:themeColor="accent1" w:themeShade="BF"/>
                <w:sz w:val="20"/>
              </w:rPr>
              <w:t>proizvođačima, prati konkurse kod razvojnih programa za investiranje od strane EU, sarađuje sa kolegama iz drugih institucija koji se bave naučnoistraživačkim radom.</w:t>
            </w:r>
            <w:r w:rsidR="001B52BA">
              <w:rPr>
                <w:color w:val="365F91" w:themeColor="accent1" w:themeShade="BF"/>
                <w:sz w:val="20"/>
              </w:rPr>
              <w:t xml:space="preserve"> </w:t>
            </w:r>
          </w:p>
          <w:p w:rsidR="00153EBD" w:rsidRDefault="00153EBD">
            <w:pPr>
              <w:rPr>
                <w:color w:val="365F91" w:themeColor="accent1" w:themeShade="BF"/>
                <w:sz w:val="20"/>
              </w:rPr>
            </w:pPr>
          </w:p>
          <w:p w:rsidR="005F483E" w:rsidRDefault="009D2172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 </w:t>
            </w:r>
            <w:r w:rsidR="00202977">
              <w:rPr>
                <w:color w:val="365F91" w:themeColor="accent1" w:themeShade="BF"/>
                <w:sz w:val="20"/>
              </w:rPr>
              <w:t xml:space="preserve"> </w:t>
            </w:r>
            <w:r w:rsidR="00A601C7">
              <w:rPr>
                <w:color w:val="365F91" w:themeColor="accent1" w:themeShade="BF"/>
                <w:sz w:val="20"/>
              </w:rPr>
              <w:t xml:space="preserve"> </w:t>
            </w: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  <w:bookmarkStart w:id="1" w:name="_GoBack"/>
            <w:bookmarkEnd w:id="1"/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1C1AF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A2" w:rsidRDefault="00C601A2">
      <w:r>
        <w:separator/>
      </w:r>
    </w:p>
  </w:endnote>
  <w:endnote w:type="continuationSeparator" w:id="1">
    <w:p w:rsidR="00C601A2" w:rsidRDefault="00C6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1C1AF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C1AFF">
      <w:rPr>
        <w:rFonts w:eastAsia="ArialMT" w:cs="ArialMT"/>
        <w:sz w:val="14"/>
        <w:szCs w:val="14"/>
      </w:rPr>
      <w:fldChar w:fldCharType="separate"/>
    </w:r>
    <w:r w:rsidR="001B52BA">
      <w:rPr>
        <w:rFonts w:eastAsia="ArialMT" w:cs="ArialMT"/>
        <w:noProof/>
        <w:sz w:val="14"/>
        <w:szCs w:val="14"/>
      </w:rPr>
      <w:t>2</w:t>
    </w:r>
    <w:r w:rsidR="001C1AF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C1AF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C1AFF">
      <w:rPr>
        <w:rFonts w:eastAsia="ArialMT" w:cs="ArialMT"/>
        <w:sz w:val="14"/>
        <w:szCs w:val="14"/>
      </w:rPr>
      <w:fldChar w:fldCharType="separate"/>
    </w:r>
    <w:r w:rsidR="001B52BA">
      <w:rPr>
        <w:rFonts w:eastAsia="ArialMT" w:cs="ArialMT"/>
        <w:noProof/>
        <w:sz w:val="14"/>
        <w:szCs w:val="14"/>
      </w:rPr>
      <w:t>2</w:t>
    </w:r>
    <w:r w:rsidR="001C1AFF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1C1AF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1C1AFF">
      <w:rPr>
        <w:rFonts w:eastAsia="ArialMT" w:cs="ArialMT"/>
        <w:sz w:val="14"/>
        <w:szCs w:val="14"/>
      </w:rPr>
      <w:fldChar w:fldCharType="separate"/>
    </w:r>
    <w:r w:rsidR="001B52BA">
      <w:rPr>
        <w:rFonts w:eastAsia="ArialMT" w:cs="ArialMT"/>
        <w:noProof/>
        <w:sz w:val="14"/>
        <w:szCs w:val="14"/>
      </w:rPr>
      <w:t>1</w:t>
    </w:r>
    <w:r w:rsidR="001C1AF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1C1AF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1C1AFF">
      <w:rPr>
        <w:rFonts w:eastAsia="ArialMT" w:cs="ArialMT"/>
        <w:sz w:val="14"/>
        <w:szCs w:val="14"/>
      </w:rPr>
      <w:fldChar w:fldCharType="separate"/>
    </w:r>
    <w:r w:rsidR="001B52BA">
      <w:rPr>
        <w:rFonts w:eastAsia="ArialMT" w:cs="ArialMT"/>
        <w:noProof/>
        <w:sz w:val="14"/>
        <w:szCs w:val="14"/>
      </w:rPr>
      <w:t>2</w:t>
    </w:r>
    <w:r w:rsidR="001C1AFF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A2" w:rsidRDefault="00C601A2">
      <w:r>
        <w:separator/>
      </w:r>
    </w:p>
  </w:footnote>
  <w:footnote w:type="continuationSeparator" w:id="1">
    <w:p w:rsidR="00C601A2" w:rsidRDefault="00C6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0800F6"/>
    <w:rsid w:val="00096A01"/>
    <w:rsid w:val="001449FF"/>
    <w:rsid w:val="00153EBD"/>
    <w:rsid w:val="00177798"/>
    <w:rsid w:val="00192FAB"/>
    <w:rsid w:val="001A7923"/>
    <w:rsid w:val="001B52BA"/>
    <w:rsid w:val="001C1AFF"/>
    <w:rsid w:val="00202977"/>
    <w:rsid w:val="00227FCA"/>
    <w:rsid w:val="00331654"/>
    <w:rsid w:val="00430E53"/>
    <w:rsid w:val="00437B9D"/>
    <w:rsid w:val="004A1BFB"/>
    <w:rsid w:val="004A2259"/>
    <w:rsid w:val="00514B29"/>
    <w:rsid w:val="0054012A"/>
    <w:rsid w:val="0059607B"/>
    <w:rsid w:val="005F483E"/>
    <w:rsid w:val="00601948"/>
    <w:rsid w:val="00604C22"/>
    <w:rsid w:val="00672633"/>
    <w:rsid w:val="00686237"/>
    <w:rsid w:val="006A6808"/>
    <w:rsid w:val="00750042"/>
    <w:rsid w:val="00774426"/>
    <w:rsid w:val="007F5822"/>
    <w:rsid w:val="00867579"/>
    <w:rsid w:val="008D2A6A"/>
    <w:rsid w:val="0093189F"/>
    <w:rsid w:val="00964127"/>
    <w:rsid w:val="009D2172"/>
    <w:rsid w:val="00A43C71"/>
    <w:rsid w:val="00A601C7"/>
    <w:rsid w:val="00AE0563"/>
    <w:rsid w:val="00B63F6C"/>
    <w:rsid w:val="00C601A2"/>
    <w:rsid w:val="00C71A6E"/>
    <w:rsid w:val="00D9767F"/>
    <w:rsid w:val="00DE631A"/>
    <w:rsid w:val="00E40F3B"/>
    <w:rsid w:val="00E6325B"/>
    <w:rsid w:val="00ED7674"/>
    <w:rsid w:val="00F250EA"/>
    <w:rsid w:val="00FE233A"/>
    <w:rsid w:val="00FF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FF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1C1AF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1C1AF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1C1AFF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C1AFF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1C1AFF"/>
  </w:style>
  <w:style w:type="character" w:customStyle="1" w:styleId="Bullets">
    <w:name w:val="Bullets"/>
    <w:rsid w:val="001C1AFF"/>
    <w:rPr>
      <w:rFonts w:ascii="OpenSymbol" w:eastAsia="OpenSymbol" w:hAnsi="OpenSymbol" w:cs="OpenSymbol"/>
    </w:rPr>
  </w:style>
  <w:style w:type="character" w:styleId="LineNumber">
    <w:name w:val="line number"/>
    <w:rsid w:val="001C1AFF"/>
  </w:style>
  <w:style w:type="character" w:styleId="Hyperlink">
    <w:name w:val="Hyperlink"/>
    <w:rsid w:val="001C1AFF"/>
    <w:rPr>
      <w:color w:val="000080"/>
      <w:u w:val="single"/>
    </w:rPr>
  </w:style>
  <w:style w:type="character" w:customStyle="1" w:styleId="ECVInternetLink">
    <w:name w:val="_ECV_InternetLink"/>
    <w:rsid w:val="001C1AFF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C1AFF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1C1AFF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1C1AFF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1C1AFF"/>
    <w:pPr>
      <w:spacing w:line="100" w:lineRule="atLeast"/>
    </w:pPr>
  </w:style>
  <w:style w:type="paragraph" w:styleId="List">
    <w:name w:val="List"/>
    <w:basedOn w:val="BodyText"/>
    <w:rsid w:val="001C1AFF"/>
  </w:style>
  <w:style w:type="paragraph" w:styleId="Caption">
    <w:name w:val="caption"/>
    <w:basedOn w:val="Normal"/>
    <w:qFormat/>
    <w:rsid w:val="001C1AFF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1C1AFF"/>
    <w:pPr>
      <w:suppressLineNumbers/>
    </w:pPr>
  </w:style>
  <w:style w:type="paragraph" w:customStyle="1" w:styleId="TableContents">
    <w:name w:val="Table Contents"/>
    <w:basedOn w:val="Normal"/>
    <w:rsid w:val="001C1AFF"/>
    <w:pPr>
      <w:suppressLineNumbers/>
    </w:pPr>
  </w:style>
  <w:style w:type="paragraph" w:customStyle="1" w:styleId="TableHeading">
    <w:name w:val="Table Heading"/>
    <w:basedOn w:val="TableContents"/>
    <w:rsid w:val="001C1AFF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1C1AFF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1C1AFF"/>
    <w:rPr>
      <w:color w:val="404040"/>
      <w:sz w:val="20"/>
    </w:rPr>
  </w:style>
  <w:style w:type="paragraph" w:customStyle="1" w:styleId="ECVRightColumn">
    <w:name w:val="_ECV_RightColumn"/>
    <w:basedOn w:val="TableContents"/>
    <w:rsid w:val="001C1AFF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C1AFF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C1AFF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C1AFF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1C1AFF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1C1AFF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1C1AFF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1C1AFF"/>
  </w:style>
  <w:style w:type="paragraph" w:customStyle="1" w:styleId="Table">
    <w:name w:val="Table"/>
    <w:basedOn w:val="Caption"/>
    <w:rsid w:val="001C1AFF"/>
  </w:style>
  <w:style w:type="paragraph" w:customStyle="1" w:styleId="ECVSubSectionHeading">
    <w:name w:val="_ECV_SubSectionHeading"/>
    <w:basedOn w:val="ECVRightColumn"/>
    <w:rsid w:val="001C1AFF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C1AFF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C1AFF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C1AFF"/>
    <w:pPr>
      <w:spacing w:before="0"/>
    </w:pPr>
  </w:style>
  <w:style w:type="paragraph" w:customStyle="1" w:styleId="ECVHeadingBullet">
    <w:name w:val="_ECV_HeadingBullet"/>
    <w:basedOn w:val="ECVLeftHeading"/>
    <w:rsid w:val="001C1AFF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1C1AFF"/>
    <w:pPr>
      <w:spacing w:before="0" w:line="100" w:lineRule="atLeast"/>
    </w:pPr>
  </w:style>
  <w:style w:type="paragraph" w:customStyle="1" w:styleId="CVMajor">
    <w:name w:val="CV Major"/>
    <w:basedOn w:val="Normal"/>
    <w:rsid w:val="001C1AFF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1C1AFF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1C1AFF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1C1AFF"/>
    <w:rPr>
      <w:color w:val="17ACE6"/>
    </w:rPr>
  </w:style>
  <w:style w:type="paragraph" w:styleId="Header">
    <w:name w:val="header"/>
    <w:basedOn w:val="Normal"/>
    <w:rsid w:val="001C1AFF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1C1AFF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1C1AFF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1C1AFF"/>
  </w:style>
  <w:style w:type="paragraph" w:customStyle="1" w:styleId="ECVLeftDetails">
    <w:name w:val="_ECV_LeftDetails"/>
    <w:basedOn w:val="ECVLeftHeading"/>
    <w:rsid w:val="001C1AFF"/>
    <w:pPr>
      <w:spacing w:before="23"/>
    </w:pPr>
    <w:rPr>
      <w:caps w:val="0"/>
    </w:rPr>
  </w:style>
  <w:style w:type="paragraph" w:styleId="Footer">
    <w:name w:val="footer"/>
    <w:basedOn w:val="Normal"/>
    <w:rsid w:val="001C1AFF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1C1AF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C1AF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C1AFF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C1AF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C1AFF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1C1AFF"/>
    <w:rPr>
      <w:u w:val="single"/>
    </w:rPr>
  </w:style>
  <w:style w:type="paragraph" w:customStyle="1" w:styleId="ECVText">
    <w:name w:val="_ECV_Text"/>
    <w:basedOn w:val="BodyText"/>
    <w:rsid w:val="001C1AFF"/>
  </w:style>
  <w:style w:type="paragraph" w:customStyle="1" w:styleId="ECVBusinessSector">
    <w:name w:val="_ECV_BusinessSector"/>
    <w:basedOn w:val="ECVOrganisationDetails"/>
    <w:rsid w:val="001C1AFF"/>
    <w:pPr>
      <w:spacing w:before="113" w:after="0"/>
    </w:pPr>
  </w:style>
  <w:style w:type="paragraph" w:customStyle="1" w:styleId="ECVLanguageName">
    <w:name w:val="_ECV_LanguageName"/>
    <w:basedOn w:val="ECVLanguageCertificate"/>
    <w:rsid w:val="001C1AFF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C1AFF"/>
    <w:pPr>
      <w:spacing w:before="57"/>
    </w:pPr>
  </w:style>
  <w:style w:type="paragraph" w:customStyle="1" w:styleId="ECVOccupationalFieldHeading">
    <w:name w:val="_ECV_OccupationalFieldHeading"/>
    <w:basedOn w:val="ECVLeftHeading"/>
    <w:rsid w:val="001C1AFF"/>
    <w:pPr>
      <w:spacing w:before="57"/>
    </w:pPr>
  </w:style>
  <w:style w:type="paragraph" w:customStyle="1" w:styleId="ECVGenderRow">
    <w:name w:val="_ECV_GenderRow"/>
    <w:basedOn w:val="Normal"/>
    <w:rsid w:val="001C1AFF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1C1AFF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1C1AFF"/>
  </w:style>
  <w:style w:type="paragraph" w:customStyle="1" w:styleId="ECVBusinessSectorRow">
    <w:name w:val="_ECV_BusinessSectorRow"/>
    <w:basedOn w:val="Normal"/>
    <w:rsid w:val="001C1AFF"/>
  </w:style>
  <w:style w:type="paragraph" w:customStyle="1" w:styleId="ECVBlueBox">
    <w:name w:val="_ECV_BlueBox"/>
    <w:basedOn w:val="ECVNarrowSpacing"/>
    <w:rsid w:val="001C1AFF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1C1AFF"/>
  </w:style>
  <w:style w:type="paragraph" w:customStyle="1" w:styleId="ESPText">
    <w:name w:val="_ESP_Text"/>
    <w:basedOn w:val="ECVText"/>
    <w:rsid w:val="001C1AFF"/>
  </w:style>
  <w:style w:type="paragraph" w:customStyle="1" w:styleId="ESPHeading">
    <w:name w:val="_ESP_Heading"/>
    <w:basedOn w:val="ESPText"/>
    <w:rsid w:val="001C1AFF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1C1AFF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1C1AFF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1C1AFF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65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65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2</cp:revision>
  <cp:lastPrinted>1900-12-31T23:00:00Z</cp:lastPrinted>
  <dcterms:created xsi:type="dcterms:W3CDTF">2022-11-11T10:16:00Z</dcterms:created>
  <dcterms:modified xsi:type="dcterms:W3CDTF">2022-11-11T10:16:00Z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