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587C74" w:rsidRDefault="00587C74">
            <w:pPr>
              <w:pStyle w:val="ECVNameField"/>
              <w:rPr>
                <w:lang w:val="sr-Latn-BA"/>
              </w:rPr>
            </w:pPr>
            <w:r>
              <w:rPr>
                <w:lang w:val="sr-Latn-BA"/>
              </w:rPr>
              <w:t>Radijana Đekanović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87C74">
              <w:t>Čarići bb - Kneževo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587C74">
              <w:rPr>
                <w:rStyle w:val="ECVContactDetails"/>
              </w:rPr>
              <w:t>066/191-096</w:t>
            </w:r>
            <w:r w:rsidR="00867579" w:rsidRPr="00192FAB">
              <w:rPr>
                <w:rStyle w:val="ECVContactDetails"/>
              </w:rPr>
              <w:t xml:space="preserve">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87C74">
              <w:t>radijana.djekanovic@student.agro.unibl.org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587C74">
              <w:rPr>
                <w:rStyle w:val="ECVContactDetails"/>
              </w:rPr>
              <w:t>žensko</w:t>
            </w:r>
          </w:p>
          <w:p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587C74">
              <w:rPr>
                <w:rStyle w:val="ECVContactDetails"/>
              </w:rPr>
              <w:t>02/10/1998</w:t>
            </w:r>
          </w:p>
          <w:p w:rsidR="00437B9D" w:rsidRPr="00192FAB" w:rsidRDefault="00437B9D">
            <w:pPr>
              <w:pStyle w:val="ECVGende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 w:rsidP="00587C74">
            <w:pPr>
              <w:pStyle w:val="ECVNameField"/>
            </w:pPr>
            <w:r>
              <w:t>Učesnik na radionicama AGRIPRENEUR</w:t>
            </w:r>
          </w:p>
        </w:tc>
      </w:tr>
    </w:tbl>
    <w:p w:rsidR="00867579" w:rsidRPr="00192FAB" w:rsidRDefault="00A302F6">
      <w:pPr>
        <w:pStyle w:val="ECVText"/>
      </w:pPr>
      <w:r>
        <w:rPr>
          <w:noProof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31.5pt;margin-top:38.2pt;width:375.75pt;height:41.65pt;z-index:251659776;mso-position-horizontal-relative:text;mso-position-vertical-relative:text" filled="f" stroked="f">
            <v:textbox>
              <w:txbxContent>
                <w:p w:rsidR="00587C74" w:rsidRPr="00A302F6" w:rsidRDefault="00A302F6" w:rsidP="008678E5">
                  <w:pPr>
                    <w:jc w:val="both"/>
                    <w:rPr>
                      <w:sz w:val="18"/>
                      <w:szCs w:val="18"/>
                      <w:lang w:val="sr-Latn-BA"/>
                    </w:rPr>
                  </w:pPr>
                  <w:r w:rsidRPr="00A302F6">
                    <w:rPr>
                      <w:sz w:val="18"/>
                      <w:szCs w:val="18"/>
                      <w:lang w:val="sr-Latn-BA"/>
                    </w:rPr>
                    <w:t>2021 – trenutno. Saradnik na projektu "Program posebnog  nadzora na prisustvo karantinskih štetnih organizama"  Poljoprivredni fakultet Univerziteta u Banjoj Luci</w:t>
                  </w:r>
                  <w:r>
                    <w:rPr>
                      <w:sz w:val="18"/>
                      <w:szCs w:val="18"/>
                      <w:lang w:val="sr-Latn-BA"/>
                    </w:rPr>
                    <w:t>.  Bulevar vojvode Petra Bojović 1a (</w:t>
                  </w:r>
                  <w:r w:rsidRPr="00A302F6">
                    <w:rPr>
                      <w:sz w:val="18"/>
                      <w:szCs w:val="18"/>
                      <w:lang w:val="sr-Latn-BA"/>
                    </w:rPr>
                    <w:t>https://agro.unibl.org/</w:t>
                  </w:r>
                  <w:r>
                    <w:rPr>
                      <w:sz w:val="18"/>
                      <w:szCs w:val="18"/>
                      <w:lang w:val="sr-Latn-BA"/>
                    </w:rPr>
                    <w:t xml:space="preserve"> ). </w:t>
                  </w:r>
                  <w:r w:rsidR="00BA7461">
                    <w:rPr>
                      <w:sz w:val="18"/>
                      <w:szCs w:val="18"/>
                      <w:lang w:val="sr-Latn-BA"/>
                    </w:rPr>
                    <w:t>Terenski i laboratorijski poslovi. Polioprivreda.</w:t>
                  </w:r>
                </w:p>
              </w:txbxContent>
            </v:textbox>
          </v:shape>
        </w:pict>
      </w:r>
    </w:p>
    <w:tbl>
      <w:tblPr>
        <w:tblW w:w="104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7"/>
        <w:gridCol w:w="7572"/>
      </w:tblGrid>
      <w:tr w:rsidR="00867579" w:rsidRPr="00192FAB" w:rsidTr="00587C74">
        <w:trPr>
          <w:trHeight w:val="6"/>
        </w:trPr>
        <w:tc>
          <w:tcPr>
            <w:tcW w:w="2847" w:type="dxa"/>
            <w:shd w:val="clear" w:color="auto" w:fill="auto"/>
          </w:tcPr>
          <w:p w:rsidR="00867579" w:rsidRPr="00192FAB" w:rsidRDefault="00437B9D" w:rsidP="00587C74">
            <w:pPr>
              <w:pStyle w:val="ECVLeftHeading"/>
            </w:pPr>
            <w:r>
              <w:rPr>
                <w:caps w:val="0"/>
              </w:rPr>
              <w:t>RADNO ISKUSTVO</w:t>
            </w:r>
            <w:r w:rsidR="00587C74">
              <w:rPr>
                <w:noProof/>
                <w:lang w:val="en-US" w:eastAsia="en-US" w:bidi="ar-SA"/>
              </w:rPr>
              <w:t xml:space="preserve"> </w:t>
            </w:r>
            <w:r w:rsidR="00587C74">
              <w:rPr>
                <w:caps w:val="0"/>
              </w:rPr>
              <w:t xml:space="preserve">         </w:t>
            </w:r>
          </w:p>
        </w:tc>
        <w:tc>
          <w:tcPr>
            <w:tcW w:w="7572" w:type="dxa"/>
            <w:shd w:val="clear" w:color="auto" w:fill="auto"/>
            <w:vAlign w:val="bottom"/>
          </w:tcPr>
          <w:p w:rsidR="00867579" w:rsidRPr="00192FAB" w:rsidRDefault="00867579" w:rsidP="00587C74">
            <w:pPr>
              <w:pStyle w:val="ECVBlueBox"/>
              <w:jc w:val="left"/>
            </w:pPr>
          </w:p>
        </w:tc>
      </w:tr>
    </w:tbl>
    <w:p w:rsidR="00A302F6" w:rsidRDefault="00A302F6">
      <w:pPr>
        <w:pStyle w:val="ECVComments"/>
      </w:pPr>
    </w:p>
    <w:p w:rsidR="00A302F6" w:rsidRDefault="00A302F6">
      <w:pPr>
        <w:pStyle w:val="ECVComments"/>
      </w:pPr>
    </w:p>
    <w:p w:rsidR="00A302F6" w:rsidRDefault="00A302F6">
      <w:pPr>
        <w:pStyle w:val="ECVComments"/>
      </w:pPr>
    </w:p>
    <w:p w:rsidR="00A302F6" w:rsidRDefault="00BA7461">
      <w:pPr>
        <w:pStyle w:val="ECVComments"/>
      </w:pPr>
      <w:r>
        <w:rPr>
          <w:noProof/>
          <w:lang w:val="en-US" w:eastAsia="en-US" w:bidi="ar-SA"/>
        </w:rPr>
        <w:pict>
          <v:shape id="_x0000_s2051" type="#_x0000_t202" style="position:absolute;left:0;text-align:left;margin-left:131.5pt;margin-top:8.05pt;width:384.75pt;height:55.65pt;z-index:251660800" filled="f" stroked="f">
            <v:textbox>
              <w:txbxContent>
                <w:p w:rsidR="00BA7461" w:rsidRPr="00A20480" w:rsidRDefault="00BA7461" w:rsidP="008678E5">
                  <w:pPr>
                    <w:jc w:val="both"/>
                    <w:rPr>
                      <w:sz w:val="18"/>
                      <w:szCs w:val="18"/>
                      <w:lang w:val="sr-Latn-BA"/>
                    </w:rPr>
                  </w:pPr>
                  <w:r w:rsidRPr="00A20480">
                    <w:rPr>
                      <w:sz w:val="18"/>
                      <w:szCs w:val="18"/>
                      <w:lang w:val="sr-Latn-BA"/>
                    </w:rPr>
                    <w:t xml:space="preserve">Diagnosis of </w:t>
                  </w:r>
                  <w:r w:rsidR="00295173" w:rsidRPr="00A20480">
                    <w:rPr>
                      <w:sz w:val="18"/>
                      <w:szCs w:val="18"/>
                      <w:lang w:val="sr-Latn-BA"/>
                    </w:rPr>
                    <w:t>nematodes, by Francesca de Luca and Alberto Troccoli 07-08/06/2022. Poljoprivredni fakultet Banja Luka.</w:t>
                  </w:r>
                </w:p>
                <w:p w:rsidR="00295173" w:rsidRPr="00A20480" w:rsidRDefault="00295173" w:rsidP="008678E5">
                  <w:pPr>
                    <w:jc w:val="both"/>
                    <w:rPr>
                      <w:sz w:val="18"/>
                      <w:szCs w:val="18"/>
                      <w:lang w:val="sr-Latn-BA"/>
                    </w:rPr>
                  </w:pPr>
                  <w:r w:rsidRPr="00A20480">
                    <w:rPr>
                      <w:sz w:val="18"/>
                      <w:szCs w:val="18"/>
                      <w:lang w:val="sr-Latn-BA"/>
                    </w:rPr>
                    <w:t>Obuka o monitoringu i identifikaciji insekata, by Bernardo Umberto and  Francesco Nugnes 19-20/09/2022. Federalni Agromediteranski Zavod – Mostar.</w:t>
                  </w:r>
                </w:p>
                <w:p w:rsidR="00295173" w:rsidRPr="00BA7461" w:rsidRDefault="00295173">
                  <w:pPr>
                    <w:rPr>
                      <w:lang w:val="sr-Latn-BA"/>
                    </w:rPr>
                  </w:pPr>
                </w:p>
              </w:txbxContent>
            </v:textbox>
          </v:shape>
        </w:pict>
      </w:r>
    </w:p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  <w:r w:rsidR="00BA7461">
              <w:rPr>
                <w:caps w:val="0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67579">
            <w:pPr>
              <w:pStyle w:val="ECVBlueBox"/>
            </w:pPr>
          </w:p>
        </w:tc>
      </w:tr>
    </w:tbl>
    <w:p w:rsidR="00867579" w:rsidRPr="00192FAB" w:rsidRDefault="00867579">
      <w:pPr>
        <w:pStyle w:val="ECVComments"/>
      </w:pPr>
    </w:p>
    <w:p w:rsidR="00867579" w:rsidRPr="00192FAB" w:rsidRDefault="00867579">
      <w:pPr>
        <w:pStyle w:val="ECVText"/>
      </w:pPr>
    </w:p>
    <w:p w:rsidR="00295173" w:rsidRDefault="00295173">
      <w:pPr>
        <w:pStyle w:val="ECVComments"/>
      </w:pPr>
    </w:p>
    <w:p w:rsidR="00295173" w:rsidRDefault="00295173">
      <w:pPr>
        <w:pStyle w:val="ECVComments"/>
      </w:pPr>
    </w:p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295173" w:rsidP="00295173">
            <w:pPr>
              <w:pStyle w:val="ECVLeftDetails"/>
              <w:jc w:val="left"/>
            </w:pPr>
            <w:r>
              <w:t xml:space="preserve">           </w:t>
            </w:r>
            <w:r w:rsidR="00437B9D">
              <w:t>Maternji jezik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95173">
            <w:pPr>
              <w:pStyle w:val="ECVSectionDetails"/>
            </w:pPr>
            <w:r>
              <w:t>Srpski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FE3FF5" w:rsidP="00295173">
            <w:pPr>
              <w:pStyle w:val="ECVLeftDetails"/>
              <w:jc w:val="left"/>
            </w:pPr>
            <w:r>
              <w:t xml:space="preserve">          </w:t>
            </w:r>
            <w:r w:rsidR="00295173">
              <w:t xml:space="preserve"> </w:t>
            </w:r>
            <w:r w:rsidR="006A6808">
              <w:t>Vozačka dozvola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95173" w:rsidP="00295173">
            <w:pPr>
              <w:pStyle w:val="ECVSectionBullet"/>
              <w:ind w:left="113"/>
            </w:pPr>
            <w:r>
              <w:t>B kategorija</w:t>
            </w:r>
          </w:p>
        </w:tc>
      </w:tr>
    </w:tbl>
    <w:p w:rsidR="00867579" w:rsidRPr="00192FAB" w:rsidRDefault="00FE3FF5">
      <w:pPr>
        <w:pStyle w:val="ECVText"/>
      </w:pPr>
      <w:r>
        <w:rPr>
          <w:noProof/>
          <w:lang w:val="en-US" w:eastAsia="en-US" w:bidi="ar-SA"/>
        </w:rPr>
        <w:pict>
          <v:shape id="_x0000_s2052" type="#_x0000_t202" style="position:absolute;margin-left:139pt;margin-top:25.05pt;width:373.5pt;height:50.25pt;z-index:251661824;mso-position-horizontal-relative:text;mso-position-vertical-relative:text" filled="f" stroked="f">
            <v:textbox>
              <w:txbxContent>
                <w:p w:rsidR="00FE3FF5" w:rsidRPr="00A20480" w:rsidRDefault="00FE3FF5" w:rsidP="008678E5">
                  <w:pPr>
                    <w:jc w:val="both"/>
                    <w:rPr>
                      <w:sz w:val="18"/>
                      <w:szCs w:val="18"/>
                      <w:lang w:val="sr-Latn-BA"/>
                    </w:rPr>
                  </w:pPr>
                  <w:r w:rsidRPr="00A20480">
                    <w:rPr>
                      <w:sz w:val="18"/>
                      <w:szCs w:val="18"/>
                      <w:lang w:val="sr-Latn-BA"/>
                    </w:rPr>
                    <w:t>"Ophraella communa – ambrozijin listojed, prvi nalaz i rasprostranjenost u Republici Srpskoj" – XVI Simpozijum o zaštiti bilja – Zlatibor.</w:t>
                  </w:r>
                </w:p>
                <w:p w:rsidR="00FE3FF5" w:rsidRPr="00A20480" w:rsidRDefault="008678E5" w:rsidP="008678E5">
                  <w:pPr>
                    <w:jc w:val="both"/>
                    <w:rPr>
                      <w:sz w:val="18"/>
                      <w:szCs w:val="18"/>
                      <w:lang w:val="sr-Latn-BA"/>
                    </w:rPr>
                  </w:pPr>
                  <w:r w:rsidRPr="00A20480">
                    <w:rPr>
                      <w:sz w:val="18"/>
                      <w:szCs w:val="18"/>
                      <w:lang w:val="sr-Latn-BA"/>
                    </w:rPr>
                    <w:t>"Reproductive potetntial of two species of entomopathogenic nematodes on grate wax mont larvae (</w:t>
                  </w:r>
                  <w:r w:rsidRPr="00A20480">
                    <w:rPr>
                      <w:i/>
                      <w:sz w:val="18"/>
                      <w:szCs w:val="18"/>
                      <w:lang w:val="sr-Latn-BA"/>
                    </w:rPr>
                    <w:t>Galleria mellonella</w:t>
                  </w:r>
                  <w:r w:rsidRPr="00A20480">
                    <w:rPr>
                      <w:sz w:val="18"/>
                      <w:szCs w:val="18"/>
                      <w:lang w:val="sr-Latn-BA"/>
                    </w:rPr>
                    <w:t>)" – 27. Međunarodni simpozijum o biotehnologiji  - Čačak.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67579">
            <w:pPr>
              <w:pStyle w:val="ECVBlueBox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 w:rsidP="008678E5">
            <w:pPr>
              <w:pStyle w:val="ECVSectionDetails"/>
            </w:pPr>
          </w:p>
        </w:tc>
      </w:tr>
    </w:tbl>
    <w:p w:rsidR="00867579" w:rsidRDefault="00867579">
      <w:pPr>
        <w:pStyle w:val="ECVText"/>
      </w:pPr>
    </w:p>
    <w:p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8678E5" w:rsidRPr="00A20480" w:rsidRDefault="008678E5" w:rsidP="00A20480">
            <w:pPr>
              <w:jc w:val="both"/>
              <w:rPr>
                <w:color w:val="auto"/>
                <w:sz w:val="20"/>
              </w:rPr>
            </w:pPr>
            <w:r w:rsidRPr="00A20480">
              <w:rPr>
                <w:color w:val="auto"/>
                <w:sz w:val="20"/>
              </w:rPr>
              <w:t>Radijana Đekanović</w:t>
            </w:r>
            <w:r w:rsidR="00DF2C1D" w:rsidRPr="00A20480">
              <w:rPr>
                <w:color w:val="auto"/>
                <w:sz w:val="20"/>
              </w:rPr>
              <w:t xml:space="preserve"> je</w:t>
            </w:r>
            <w:r w:rsidRPr="00A20480">
              <w:rPr>
                <w:color w:val="auto"/>
                <w:sz w:val="20"/>
              </w:rPr>
              <w:t xml:space="preserve"> r</w:t>
            </w:r>
            <w:r w:rsidR="00DF2C1D" w:rsidRPr="00A20480">
              <w:rPr>
                <w:color w:val="auto"/>
                <w:sz w:val="20"/>
              </w:rPr>
              <w:t>ođena 02.10.1998. godine</w:t>
            </w:r>
            <w:r w:rsidRPr="00A20480">
              <w:rPr>
                <w:color w:val="auto"/>
                <w:sz w:val="20"/>
              </w:rPr>
              <w:t xml:space="preserve"> u Banjoj Luci</w:t>
            </w:r>
            <w:r w:rsidR="00DF2C1D" w:rsidRPr="00A20480">
              <w:rPr>
                <w:color w:val="auto"/>
                <w:sz w:val="20"/>
              </w:rPr>
              <w:t xml:space="preserve">. Osnovnu školu je završila 2013. godine, u Kneževu, a 2017. godine srednju Pravnu školu u istom gradu.  Akademske 2017/2018 godine upisuje Poljoprivredni fakultet Univerziteta u Banjoj Luci, gdje je diplomirala 2021 godine. </w:t>
            </w:r>
            <w:r w:rsidR="00A20480" w:rsidRPr="00A20480">
              <w:rPr>
                <w:color w:val="auto"/>
                <w:sz w:val="20"/>
              </w:rPr>
              <w:t>Iste godine upisuje master studije. Trenutno je student druge godine master studija. Istovremeno je angažovana na Programu posebnog nadzora na prisustvo  karantinskih štetnih organizama na područiju Republike Srpske, u sklopu kojeg je prošla razne obuke.</w:t>
            </w: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350EA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3C" w:rsidRDefault="00DF133C">
      <w:r>
        <w:separator/>
      </w:r>
    </w:p>
  </w:endnote>
  <w:endnote w:type="continuationSeparator" w:id="0">
    <w:p w:rsidR="00DF133C" w:rsidRDefault="00DF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EA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350EAD">
      <w:rPr>
        <w:rFonts w:eastAsia="ArialMT" w:cs="ArialMT"/>
        <w:sz w:val="14"/>
        <w:szCs w:val="14"/>
      </w:rPr>
      <w:fldChar w:fldCharType="separate"/>
    </w:r>
    <w:r w:rsidR="00A20480">
      <w:rPr>
        <w:rFonts w:eastAsia="ArialMT" w:cs="ArialMT"/>
        <w:noProof/>
        <w:sz w:val="14"/>
        <w:szCs w:val="14"/>
      </w:rPr>
      <w:t>2</w:t>
    </w:r>
    <w:r w:rsidR="00350EA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350EA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350EAD">
      <w:rPr>
        <w:rFonts w:eastAsia="ArialMT" w:cs="ArialMT"/>
        <w:sz w:val="14"/>
        <w:szCs w:val="14"/>
      </w:rPr>
      <w:fldChar w:fldCharType="separate"/>
    </w:r>
    <w:r w:rsidR="00A20480">
      <w:rPr>
        <w:rFonts w:eastAsia="ArialMT" w:cs="ArialMT"/>
        <w:noProof/>
        <w:sz w:val="14"/>
        <w:szCs w:val="14"/>
      </w:rPr>
      <w:t>2</w:t>
    </w:r>
    <w:r w:rsidR="00350EA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EA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350EAD">
      <w:rPr>
        <w:rFonts w:eastAsia="ArialMT" w:cs="ArialMT"/>
        <w:sz w:val="14"/>
        <w:szCs w:val="14"/>
      </w:rPr>
      <w:fldChar w:fldCharType="separate"/>
    </w:r>
    <w:r w:rsidR="005E33D7">
      <w:rPr>
        <w:rFonts w:eastAsia="ArialMT" w:cs="ArialMT"/>
        <w:noProof/>
        <w:sz w:val="14"/>
        <w:szCs w:val="14"/>
      </w:rPr>
      <w:t>1</w:t>
    </w:r>
    <w:r w:rsidR="00350EA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350EA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350EAD">
      <w:rPr>
        <w:rFonts w:eastAsia="ArialMT" w:cs="ArialMT"/>
        <w:sz w:val="14"/>
        <w:szCs w:val="14"/>
      </w:rPr>
      <w:fldChar w:fldCharType="separate"/>
    </w:r>
    <w:r w:rsidR="005E33D7">
      <w:rPr>
        <w:rFonts w:eastAsia="ArialMT" w:cs="ArialMT"/>
        <w:noProof/>
        <w:sz w:val="14"/>
        <w:szCs w:val="14"/>
      </w:rPr>
      <w:t>1</w:t>
    </w:r>
    <w:r w:rsidR="00350EA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3C" w:rsidRDefault="00DF133C">
      <w:r>
        <w:separator/>
      </w:r>
    </w:p>
  </w:footnote>
  <w:footnote w:type="continuationSeparator" w:id="0">
    <w:p w:rsidR="00DF133C" w:rsidRDefault="00DF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0F16A1"/>
    <w:rsid w:val="001449FF"/>
    <w:rsid w:val="00192FAB"/>
    <w:rsid w:val="001B46E6"/>
    <w:rsid w:val="0027766C"/>
    <w:rsid w:val="00295173"/>
    <w:rsid w:val="002D32A3"/>
    <w:rsid w:val="00350EAD"/>
    <w:rsid w:val="00430E53"/>
    <w:rsid w:val="00437B9D"/>
    <w:rsid w:val="004A1BFB"/>
    <w:rsid w:val="004D4DF3"/>
    <w:rsid w:val="00514B29"/>
    <w:rsid w:val="0056405D"/>
    <w:rsid w:val="00587C74"/>
    <w:rsid w:val="005E33D7"/>
    <w:rsid w:val="005F483E"/>
    <w:rsid w:val="00604C22"/>
    <w:rsid w:val="00686237"/>
    <w:rsid w:val="006A6808"/>
    <w:rsid w:val="006E354A"/>
    <w:rsid w:val="00774426"/>
    <w:rsid w:val="00867579"/>
    <w:rsid w:val="008678E5"/>
    <w:rsid w:val="008D2A6A"/>
    <w:rsid w:val="00A20480"/>
    <w:rsid w:val="00A302F6"/>
    <w:rsid w:val="00AE0563"/>
    <w:rsid w:val="00B3669F"/>
    <w:rsid w:val="00BA6CF2"/>
    <w:rsid w:val="00BA7461"/>
    <w:rsid w:val="00C6004A"/>
    <w:rsid w:val="00DF133C"/>
    <w:rsid w:val="00DF2C1D"/>
    <w:rsid w:val="00E277BF"/>
    <w:rsid w:val="00E40F3B"/>
    <w:rsid w:val="00FE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A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350EA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50EAD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350EA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50EA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50EAD"/>
  </w:style>
  <w:style w:type="character" w:customStyle="1" w:styleId="Bullets">
    <w:name w:val="Bullets"/>
    <w:rsid w:val="00350EAD"/>
    <w:rPr>
      <w:rFonts w:ascii="OpenSymbol" w:eastAsia="OpenSymbol" w:hAnsi="OpenSymbol" w:cs="OpenSymbol"/>
    </w:rPr>
  </w:style>
  <w:style w:type="character" w:styleId="LineNumber">
    <w:name w:val="line number"/>
    <w:rsid w:val="00350EAD"/>
  </w:style>
  <w:style w:type="character" w:styleId="Hyperlink">
    <w:name w:val="Hyperlink"/>
    <w:rsid w:val="00350EAD"/>
    <w:rPr>
      <w:color w:val="000080"/>
      <w:u w:val="single"/>
    </w:rPr>
  </w:style>
  <w:style w:type="character" w:customStyle="1" w:styleId="ECVInternetLink">
    <w:name w:val="_ECV_InternetLink"/>
    <w:rsid w:val="00350EA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50EA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350EAD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350EA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350EAD"/>
    <w:pPr>
      <w:spacing w:line="100" w:lineRule="atLeast"/>
    </w:pPr>
  </w:style>
  <w:style w:type="paragraph" w:styleId="List">
    <w:name w:val="List"/>
    <w:basedOn w:val="BodyText"/>
    <w:rsid w:val="00350EAD"/>
  </w:style>
  <w:style w:type="paragraph" w:styleId="Caption">
    <w:name w:val="caption"/>
    <w:basedOn w:val="Normal"/>
    <w:qFormat/>
    <w:rsid w:val="00350EA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50EAD"/>
    <w:pPr>
      <w:suppressLineNumbers/>
    </w:pPr>
  </w:style>
  <w:style w:type="paragraph" w:customStyle="1" w:styleId="TableContents">
    <w:name w:val="Table Contents"/>
    <w:basedOn w:val="Normal"/>
    <w:rsid w:val="00350EAD"/>
    <w:pPr>
      <w:suppressLineNumbers/>
    </w:pPr>
  </w:style>
  <w:style w:type="paragraph" w:customStyle="1" w:styleId="TableHeading">
    <w:name w:val="Table Heading"/>
    <w:basedOn w:val="TableContents"/>
    <w:rsid w:val="00350EA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50EA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50EAD"/>
    <w:rPr>
      <w:color w:val="404040"/>
      <w:sz w:val="20"/>
    </w:rPr>
  </w:style>
  <w:style w:type="paragraph" w:customStyle="1" w:styleId="ECVRightColumn">
    <w:name w:val="_ECV_RightColumn"/>
    <w:basedOn w:val="TableContents"/>
    <w:rsid w:val="00350EA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50EA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50EA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50EA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50EA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50EA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50EA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50EAD"/>
  </w:style>
  <w:style w:type="paragraph" w:customStyle="1" w:styleId="Table">
    <w:name w:val="Table"/>
    <w:basedOn w:val="Caption"/>
    <w:rsid w:val="00350EAD"/>
  </w:style>
  <w:style w:type="paragraph" w:customStyle="1" w:styleId="ECVSubSectionHeading">
    <w:name w:val="_ECV_SubSectionHeading"/>
    <w:basedOn w:val="ECVRightColumn"/>
    <w:rsid w:val="00350EA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50EA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50EA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50EAD"/>
    <w:pPr>
      <w:spacing w:before="0"/>
    </w:pPr>
  </w:style>
  <w:style w:type="paragraph" w:customStyle="1" w:styleId="ECVHeadingBullet">
    <w:name w:val="_ECV_HeadingBullet"/>
    <w:basedOn w:val="ECVLeftHeading"/>
    <w:rsid w:val="00350EAD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350EAD"/>
    <w:pPr>
      <w:spacing w:before="0" w:line="100" w:lineRule="atLeast"/>
    </w:pPr>
  </w:style>
  <w:style w:type="paragraph" w:customStyle="1" w:styleId="CVMajor">
    <w:name w:val="CV Major"/>
    <w:basedOn w:val="Normal"/>
    <w:rsid w:val="00350EA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50EA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350EA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50EAD"/>
    <w:rPr>
      <w:color w:val="17ACE6"/>
    </w:rPr>
  </w:style>
  <w:style w:type="paragraph" w:styleId="Header">
    <w:name w:val="header"/>
    <w:basedOn w:val="Normal"/>
    <w:rsid w:val="00350EA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50EA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350EA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50EAD"/>
  </w:style>
  <w:style w:type="paragraph" w:customStyle="1" w:styleId="ECVLeftDetails">
    <w:name w:val="_ECV_LeftDetails"/>
    <w:basedOn w:val="ECVLeftHeading"/>
    <w:rsid w:val="00350EAD"/>
    <w:pPr>
      <w:spacing w:before="23"/>
    </w:pPr>
    <w:rPr>
      <w:caps w:val="0"/>
    </w:rPr>
  </w:style>
  <w:style w:type="paragraph" w:styleId="Footer">
    <w:name w:val="footer"/>
    <w:basedOn w:val="Normal"/>
    <w:rsid w:val="00350EA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50EA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50EA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50EA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50EA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50EA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50EAD"/>
    <w:rPr>
      <w:u w:val="single"/>
    </w:rPr>
  </w:style>
  <w:style w:type="paragraph" w:customStyle="1" w:styleId="ECVText">
    <w:name w:val="_ECV_Text"/>
    <w:basedOn w:val="BodyText"/>
    <w:rsid w:val="00350EAD"/>
  </w:style>
  <w:style w:type="paragraph" w:customStyle="1" w:styleId="ECVBusinessSector">
    <w:name w:val="_ECV_BusinessSector"/>
    <w:basedOn w:val="ECVOrganisationDetails"/>
    <w:rsid w:val="00350EAD"/>
    <w:pPr>
      <w:spacing w:before="113" w:after="0"/>
    </w:pPr>
  </w:style>
  <w:style w:type="paragraph" w:customStyle="1" w:styleId="ECVLanguageName">
    <w:name w:val="_ECV_LanguageName"/>
    <w:basedOn w:val="ECVLanguageCertificate"/>
    <w:rsid w:val="00350EA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50EAD"/>
    <w:pPr>
      <w:spacing w:before="57"/>
    </w:pPr>
  </w:style>
  <w:style w:type="paragraph" w:customStyle="1" w:styleId="ECVOccupationalFieldHeading">
    <w:name w:val="_ECV_OccupationalFieldHeading"/>
    <w:basedOn w:val="ECVLeftHeading"/>
    <w:rsid w:val="00350EAD"/>
    <w:pPr>
      <w:spacing w:before="57"/>
    </w:pPr>
  </w:style>
  <w:style w:type="paragraph" w:customStyle="1" w:styleId="ECVGenderRow">
    <w:name w:val="_ECV_GenderRow"/>
    <w:basedOn w:val="Normal"/>
    <w:rsid w:val="00350EA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50EA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350EAD"/>
  </w:style>
  <w:style w:type="paragraph" w:customStyle="1" w:styleId="ECVBusinessSectorRow">
    <w:name w:val="_ECV_BusinessSectorRow"/>
    <w:basedOn w:val="Normal"/>
    <w:rsid w:val="00350EAD"/>
  </w:style>
  <w:style w:type="paragraph" w:customStyle="1" w:styleId="ECVBlueBox">
    <w:name w:val="_ECV_BlueBox"/>
    <w:basedOn w:val="ECVNarrowSpacing"/>
    <w:rsid w:val="00350EA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50EAD"/>
  </w:style>
  <w:style w:type="paragraph" w:customStyle="1" w:styleId="ESPText">
    <w:name w:val="_ESP_Text"/>
    <w:basedOn w:val="ECVText"/>
    <w:rsid w:val="00350EAD"/>
  </w:style>
  <w:style w:type="paragraph" w:customStyle="1" w:styleId="ESPHeading">
    <w:name w:val="_ESP_Heading"/>
    <w:basedOn w:val="ESPText"/>
    <w:rsid w:val="00350EA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50EA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50EA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50EAD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C7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7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915D-02D4-4135-990C-15D9EE35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Zorica</cp:lastModifiedBy>
  <cp:revision>2</cp:revision>
  <cp:lastPrinted>1900-12-31T23:00:00Z</cp:lastPrinted>
  <dcterms:created xsi:type="dcterms:W3CDTF">2022-11-04T12:29:00Z</dcterms:created>
  <dcterms:modified xsi:type="dcterms:W3CDTF">2022-11-04T12:29:00Z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